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w:rsidRPr="00675DD5" w:rsidR="0009502C" w:rsidP="00E131BA" w:rsidRDefault="006133AB" w14:paraId="3360D5BD" w14:textId="4380C015">
      <w:pPr>
        <w:rPr>
          <w:rFonts w:ascii="Garamond" w:hAnsi="Garamond"/>
          <w:b/>
          <w:szCs w:val="24"/>
        </w:rPr>
      </w:pPr>
      <w:r w:rsidRPr="00675DD5">
        <w:rPr>
          <w:rFonts w:ascii="Garamond" w:hAnsi="Garamond"/>
          <w:b/>
          <w:szCs w:val="24"/>
        </w:rPr>
        <w:t xml:space="preserve">RFP </w:t>
      </w:r>
      <w:r w:rsidR="00D75489">
        <w:rPr>
          <w:rFonts w:ascii="Garamond" w:hAnsi="Garamond"/>
          <w:b/>
          <w:szCs w:val="24"/>
        </w:rPr>
        <w:t>#</w:t>
      </w:r>
      <w:r w:rsidRPr="00675DD5" w:rsidR="004E5833">
        <w:rPr>
          <w:rFonts w:ascii="Garamond" w:hAnsi="Garamond"/>
          <w:b/>
          <w:szCs w:val="24"/>
        </w:rPr>
        <w:t xml:space="preserve"> </w:t>
      </w:r>
      <w:r w:rsidR="00D1065F">
        <w:rPr>
          <w:rFonts w:ascii="Garamond" w:hAnsi="Garamond"/>
          <w:b/>
          <w:szCs w:val="24"/>
        </w:rPr>
        <w:t>0000000748</w:t>
      </w:r>
      <w:r w:rsidRPr="00675DD5" w:rsidR="004E5833">
        <w:rPr>
          <w:rFonts w:ascii="Garamond" w:hAnsi="Garamond"/>
          <w:b/>
          <w:szCs w:val="24"/>
        </w:rPr>
        <w:t xml:space="preserve"> </w:t>
      </w:r>
      <w:r w:rsidRPr="00675DD5" w:rsidR="00951865">
        <w:rPr>
          <w:rFonts w:ascii="Garamond" w:hAnsi="Garamond"/>
          <w:b/>
          <w:szCs w:val="24"/>
        </w:rPr>
        <w:t xml:space="preserve"> </w:t>
      </w:r>
      <w:r w:rsidRPr="00675DD5" w:rsidR="0009502C">
        <w:rPr>
          <w:rFonts w:ascii="Garamond" w:hAnsi="Garamond"/>
          <w:b/>
          <w:szCs w:val="24"/>
        </w:rPr>
        <w:t>BUSINESS PROPOSAL</w:t>
      </w:r>
    </w:p>
    <w:p w:rsidRPr="00675DD5" w:rsidR="0009502C" w:rsidP="00E131BA" w:rsidRDefault="004E5833" w14:paraId="24F48FF9" w14:textId="4A6E8BE3">
      <w:pPr>
        <w:rPr>
          <w:rFonts w:ascii="Garamond" w:hAnsi="Garamond"/>
          <w:b/>
          <w:szCs w:val="24"/>
        </w:rPr>
      </w:pPr>
      <w:r w:rsidRPr="00675DD5">
        <w:rPr>
          <w:rFonts w:ascii="Garamond" w:hAnsi="Garamond"/>
          <w:b/>
          <w:szCs w:val="24"/>
        </w:rPr>
        <w:t xml:space="preserve">ATTACHMENT </w:t>
      </w:r>
      <w:r w:rsidR="00723956">
        <w:rPr>
          <w:rFonts w:ascii="Garamond" w:hAnsi="Garamond"/>
          <w:b/>
          <w:szCs w:val="24"/>
        </w:rPr>
        <w:t>E</w:t>
      </w:r>
    </w:p>
    <w:p w:rsidRPr="00675DD5" w:rsidR="0009502C" w:rsidP="00E131BA" w:rsidRDefault="0009502C" w14:paraId="554414E7" w14:textId="77777777">
      <w:pPr>
        <w:rPr>
          <w:rFonts w:ascii="Garamond" w:hAnsi="Garamond"/>
          <w:b/>
          <w:sz w:val="16"/>
          <w:szCs w:val="24"/>
        </w:rPr>
      </w:pPr>
    </w:p>
    <w:p w:rsidRPr="00675DD5" w:rsidR="0009502C" w:rsidP="00E131BA" w:rsidRDefault="0009502C" w14:paraId="2FE2CCC4" w14:textId="77777777">
      <w:pPr>
        <w:rPr>
          <w:rFonts w:ascii="Garamond" w:hAnsi="Garamond"/>
          <w:b/>
          <w:szCs w:val="24"/>
        </w:rPr>
      </w:pPr>
      <w:r w:rsidRPr="00675DD5">
        <w:rPr>
          <w:rFonts w:ascii="Garamond" w:hAnsi="Garamond"/>
          <w:b/>
          <w:szCs w:val="24"/>
        </w:rPr>
        <w:t>Instructions:  Please provide answers in the shaded areas to all questions.  Reference all attachments in</w:t>
      </w:r>
      <w:r w:rsidRPr="00675DD5" w:rsidR="002960D5">
        <w:rPr>
          <w:rFonts w:ascii="Garamond" w:hAnsi="Garamond"/>
          <w:b/>
          <w:szCs w:val="24"/>
        </w:rPr>
        <w:t xml:space="preserve"> the shaded area</w:t>
      </w:r>
      <w:r w:rsidRPr="00675DD5">
        <w:rPr>
          <w:rFonts w:ascii="Garamond" w:hAnsi="Garamond"/>
          <w:b/>
          <w:szCs w:val="24"/>
        </w:rPr>
        <w:t xml:space="preserve">.   </w:t>
      </w:r>
    </w:p>
    <w:p w:rsidRPr="00675DD5" w:rsidR="0009502C" w:rsidP="00E131BA" w:rsidRDefault="0009502C" w14:paraId="2AD655CB" w14:textId="77777777">
      <w:pPr>
        <w:rPr>
          <w:rFonts w:ascii="Garamond" w:hAnsi="Garamond"/>
          <w:b/>
          <w:i/>
          <w:szCs w:val="24"/>
        </w:rPr>
      </w:pPr>
    </w:p>
    <w:p w:rsidRPr="00675DD5" w:rsidR="0009502C" w:rsidP="00E131BA" w:rsidRDefault="0009502C" w14:paraId="7BA6175F" w14:textId="77777777">
      <w:pPr>
        <w:rPr>
          <w:rFonts w:ascii="Garamond" w:hAnsi="Garamond"/>
          <w:b/>
          <w:i/>
          <w:szCs w:val="24"/>
        </w:rPr>
      </w:pPr>
      <w:r w:rsidRPr="00675DD5">
        <w:rPr>
          <w:rFonts w:ascii="Garamond" w:hAnsi="Garamond"/>
          <w:b/>
          <w:i/>
          <w:szCs w:val="24"/>
        </w:rPr>
        <w:t>Business Proposal</w:t>
      </w:r>
    </w:p>
    <w:p w:rsidRPr="00675DD5" w:rsidR="0009502C" w:rsidP="00E131BA" w:rsidRDefault="0009502C" w14:paraId="2DDB946B" w14:textId="77777777">
      <w:pPr>
        <w:rPr>
          <w:rFonts w:ascii="Garamond" w:hAnsi="Garamond"/>
          <w:szCs w:val="24"/>
        </w:rPr>
      </w:pPr>
    </w:p>
    <w:p w:rsidRPr="00675DD5" w:rsidR="0009502C" w:rsidP="00E131BA" w:rsidRDefault="0009502C" w14:paraId="5BD99EEB" w14:textId="2D21A904">
      <w:pPr>
        <w:widowControl/>
        <w:numPr>
          <w:ilvl w:val="2"/>
          <w:numId w:val="22"/>
        </w:numPr>
        <w:rPr>
          <w:rFonts w:ascii="Garamond" w:hAnsi="Garamond"/>
          <w:szCs w:val="24"/>
        </w:rPr>
      </w:pPr>
      <w:r w:rsidRPr="00675DD5">
        <w:rPr>
          <w:rFonts w:ascii="Garamond" w:hAnsi="Garamond"/>
          <w:b/>
          <w:szCs w:val="24"/>
        </w:rPr>
        <w:t>General</w:t>
      </w:r>
      <w:r w:rsidRPr="00675DD5" w:rsidR="00595DCB">
        <w:rPr>
          <w:rFonts w:ascii="Garamond" w:hAnsi="Garamond"/>
          <w:b/>
          <w:szCs w:val="24"/>
        </w:rPr>
        <w:t xml:space="preserve"> </w:t>
      </w:r>
      <w:r w:rsidRPr="00675DD5">
        <w:rPr>
          <w:rFonts w:ascii="Garamond" w:hAnsi="Garamond"/>
          <w:b/>
          <w:szCs w:val="24"/>
        </w:rPr>
        <w:t>-</w:t>
      </w:r>
      <w:r w:rsidRPr="00675DD5">
        <w:rPr>
          <w:rFonts w:ascii="Garamond" w:hAnsi="Garamond"/>
          <w:szCs w:val="24"/>
        </w:rPr>
        <w:t xml:space="preserve"> Please introduce or summarize any information the Respondent deems relevant or important to the State’s successful acquisition of the products and/or services requested in this RFP. </w:t>
      </w:r>
    </w:p>
    <w:p w:rsidRPr="00675DD5" w:rsidR="00D17891" w:rsidP="00E131BA" w:rsidRDefault="00D17891" w14:paraId="69F91B21" w14:textId="77777777">
      <w:pPr>
        <w:widowControl/>
        <w:ind w:left="720"/>
        <w:rPr>
          <w:rFonts w:ascii="Garamond" w:hAnsi="Garamond"/>
          <w:szCs w:val="24"/>
        </w:rPr>
      </w:pPr>
    </w:p>
    <w:tbl>
      <w:tblPr>
        <w:tblW w:w="1273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730"/>
      </w:tblGrid>
      <w:tr w:rsidRPr="00675DD5" w:rsidR="0009502C" w:rsidTr="005D22C6" w14:paraId="46FBCB25" w14:textId="77777777">
        <w:trPr>
          <w:trHeight w:val="350"/>
        </w:trPr>
        <w:tc>
          <w:tcPr>
            <w:tcW w:w="12730" w:type="dxa"/>
            <w:shd w:val="clear" w:color="auto" w:fill="FFFF99"/>
          </w:tcPr>
          <w:p w:rsidRPr="00675DD5" w:rsidR="0009502C" w:rsidP="00265768" w:rsidRDefault="003A20E2" w14:paraId="46B2733D" w14:textId="6FBAB780">
            <w:pPr>
              <w:spacing w:before="240"/>
              <w:jc w:val="both"/>
              <w:rPr>
                <w:rFonts w:ascii="Garamond" w:hAnsi="Garamond"/>
              </w:rPr>
            </w:pPr>
            <w:r>
              <w:rPr>
                <w:rStyle w:val="normaltextrun"/>
                <w:rFonts w:ascii="Calibri" w:hAnsi="Calibri" w:cs="Calibri"/>
                <w:b/>
                <w:bCs/>
                <w:color w:val="000000"/>
                <w:sz w:val="20"/>
              </w:rPr>
              <w:t xml:space="preserve">Mi-Case Response to Section </w:t>
            </w:r>
            <w:r>
              <w:rPr>
                <w:rStyle w:val="normaltextrun"/>
                <w:rFonts w:ascii="Calibri" w:hAnsi="Calibri" w:cs="Calibri"/>
                <w:b/>
                <w:bCs/>
                <w:color w:val="000000"/>
                <w:sz w:val="20"/>
              </w:rPr>
              <w:t>2.3</w:t>
            </w:r>
            <w:r>
              <w:rPr>
                <w:rStyle w:val="normaltextrun"/>
                <w:rFonts w:ascii="Calibri" w:hAnsi="Calibri" w:cs="Calibri"/>
                <w:b/>
                <w:bCs/>
                <w:color w:val="000000"/>
                <w:sz w:val="20"/>
              </w:rPr>
              <w:t xml:space="preserve"> begins below:</w:t>
            </w:r>
            <w:r>
              <w:rPr>
                <w:rStyle w:val="eop"/>
                <w:rFonts w:ascii="Calibri" w:hAnsi="Calibri" w:cs="Calibri"/>
                <w:color w:val="000000"/>
                <w:sz w:val="20"/>
              </w:rPr>
              <w:t> </w:t>
            </w:r>
          </w:p>
        </w:tc>
      </w:tr>
    </w:tbl>
    <w:p w:rsidRPr="00265768" w:rsidR="00265768" w:rsidP="00265768" w:rsidRDefault="00265768" w14:paraId="534B2569" w14:textId="77777777">
      <w:pPr>
        <w:spacing w:before="240" w:line="259" w:lineRule="auto"/>
        <w:rPr>
          <w:rFonts w:ascii="Garamond" w:hAnsi="Garamond" w:eastAsia="Calibri" w:cs="Calibri"/>
          <w:b/>
          <w:bCs/>
          <w:color w:val="0070C0"/>
          <w:sz w:val="20"/>
        </w:rPr>
      </w:pPr>
      <w:bookmarkStart w:name="_GoBack" w:id="0"/>
      <w:bookmarkEnd w:id="0"/>
      <w:r w:rsidRPr="00265768">
        <w:rPr>
          <w:rFonts w:ascii="Garamond" w:hAnsi="Garamond" w:eastAsia="Calibri" w:cs="Calibri"/>
          <w:b/>
          <w:bCs/>
          <w:color w:val="0070C0"/>
          <w:sz w:val="20"/>
        </w:rPr>
        <w:t>OUR STORY</w:t>
      </w:r>
    </w:p>
    <w:p w:rsidRPr="00265768" w:rsidR="00265768" w:rsidP="00265768" w:rsidRDefault="00265768" w14:paraId="04E719CB" w14:textId="77777777">
      <w:pPr>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 </w:t>
      </w:r>
    </w:p>
    <w:p w:rsidRPr="00265768" w:rsidR="00265768" w:rsidP="00265768" w:rsidRDefault="00265768" w14:paraId="30D542C2"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Mi-Case is a focused division of the international consulting group Business &amp; Decision, providing industry expertise and consulting within Criminal Justice and Public Safety systems.</w:t>
      </w:r>
    </w:p>
    <w:p w:rsidRPr="00265768" w:rsidR="00265768" w:rsidP="00265768" w:rsidRDefault="00265768" w14:paraId="006EE74B"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 </w:t>
      </w:r>
    </w:p>
    <w:p w:rsidRPr="00265768" w:rsidR="00265768" w:rsidP="00265768" w:rsidRDefault="00265768" w14:paraId="39ABE16B"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The Mi-Case team and the Mi-Case Software framework, which is a world class industry leading Offender Management System, gets to operate as its own divisional unit, while also leaning into the larger global support and reach that parent company, Business &amp; Decision, affords.</w:t>
      </w:r>
    </w:p>
    <w:p w:rsidRPr="00265768" w:rsidR="00265768" w:rsidP="00265768" w:rsidRDefault="00265768" w14:paraId="11F3900E"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 </w:t>
      </w:r>
    </w:p>
    <w:p w:rsidRPr="00265768" w:rsidR="00265768" w:rsidP="00265768" w:rsidRDefault="00265768" w14:paraId="47EA2148"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Founded in 1992, Business &amp; Decision is a global management, strategy consulting and systems integrator with over 2,600 employees worldwide.  Together with Mi-Case, Business &amp; Decision leverages a unique combination of technical, functional and industry specialization, as well as partnerships with key software vendors, to deliver maximum-value projects.  </w:t>
      </w:r>
    </w:p>
    <w:p w:rsidRPr="00265768" w:rsidR="00265768" w:rsidP="00265768" w:rsidRDefault="00265768" w14:paraId="7C0BA9D5"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 </w:t>
      </w:r>
    </w:p>
    <w:p w:rsidRPr="00265768" w:rsidR="00265768" w:rsidP="00265768" w:rsidRDefault="00265768" w14:paraId="667F590C"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Mi-Case was initially deployed in Europe with successful implementations throughout England. In 2007, the state of Maryland awarded the Maryland Offender Case Management System Replacement (OCMS) contract to Mi-Case.  Since then, Mi-Case has 3 successful Department of Correction Mi-Case implementations, including the states of Maryland and Arizona, and the European country of Belgium.  And, with the acquisition of Business &amp; Decision by the Orange Company ($41B revenues) in 2017, we continue our expansion of the Mi-Case solution in the U.S. with exceptionally strong support and investment from our parent Orange.</w:t>
      </w:r>
    </w:p>
    <w:p w:rsidRPr="00265768" w:rsidR="00265768" w:rsidP="00265768" w:rsidRDefault="00265768" w14:paraId="3E880730" w14:textId="77777777">
      <w:pPr>
        <w:jc w:val="both"/>
        <w:rPr>
          <w:rFonts w:ascii="Garamond" w:hAnsi="Garamond" w:eastAsia="Calibri" w:cs="Calibri"/>
          <w:color w:val="000000" w:themeColor="text1"/>
          <w:sz w:val="20"/>
        </w:rPr>
      </w:pPr>
    </w:p>
    <w:p w:rsidRPr="00265768" w:rsidR="00265768" w:rsidP="00265768" w:rsidRDefault="00265768" w14:paraId="03889083"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Mi-Case was founded on the belief that a better future for the offender begins with lightening the load of those managing the corrections journey. The name “Mi-Case” was chosen as a direct result of seeing the software so directly implicated in the result it was hoping to produce. At the core, what is at stake within the OMS journey for any participant is the quality of one individual’s life. Each offender </w:t>
      </w:r>
      <w:proofErr w:type="gramStart"/>
      <w:r w:rsidRPr="00265768">
        <w:rPr>
          <w:rFonts w:ascii="Garamond" w:hAnsi="Garamond" w:eastAsia="Calibri" w:cs="Calibri"/>
          <w:color w:val="000000" w:themeColor="text1"/>
          <w:sz w:val="20"/>
        </w:rPr>
        <w:t>entered into</w:t>
      </w:r>
      <w:proofErr w:type="gramEnd"/>
      <w:r w:rsidRPr="00265768">
        <w:rPr>
          <w:rFonts w:ascii="Garamond" w:hAnsi="Garamond" w:eastAsia="Calibri" w:cs="Calibri"/>
          <w:color w:val="000000" w:themeColor="text1"/>
          <w:sz w:val="20"/>
        </w:rPr>
        <w:t xml:space="preserve"> the system is one, distinct individual. While “corrections” speaks to the sum of the whole, on any given day, the entire OMS system is always working with the hope of creating efficiencies that help in getting </w:t>
      </w:r>
      <w:r w:rsidRPr="00265768">
        <w:rPr>
          <w:rFonts w:ascii="Garamond" w:hAnsi="Garamond" w:eastAsia="Calibri" w:cs="Calibri"/>
          <w:i/>
          <w:iCs/>
          <w:color w:val="000000" w:themeColor="text1"/>
          <w:sz w:val="20"/>
        </w:rPr>
        <w:t>one</w:t>
      </w:r>
      <w:r w:rsidRPr="00265768">
        <w:rPr>
          <w:rFonts w:ascii="Garamond" w:hAnsi="Garamond" w:eastAsia="Calibri" w:cs="Calibri"/>
          <w:color w:val="000000" w:themeColor="text1"/>
          <w:sz w:val="20"/>
        </w:rPr>
        <w:t xml:space="preserve"> individual back on track. </w:t>
      </w:r>
    </w:p>
    <w:p w:rsidRPr="00265768" w:rsidR="00265768" w:rsidP="00265768" w:rsidRDefault="00265768" w14:paraId="291C9D6D" w14:textId="77777777">
      <w:pPr>
        <w:jc w:val="both"/>
        <w:rPr>
          <w:rFonts w:ascii="Garamond" w:hAnsi="Garamond" w:eastAsia="Calibri" w:cs="Calibri"/>
          <w:color w:val="000000" w:themeColor="text1"/>
          <w:sz w:val="20"/>
        </w:rPr>
      </w:pPr>
    </w:p>
    <w:p w:rsidRPr="00265768" w:rsidR="00265768" w:rsidP="00265768" w:rsidRDefault="00A80D4E" w14:paraId="49D01C0A" w14:textId="42F5EFD2">
      <w:pPr>
        <w:jc w:val="both"/>
        <w:rPr>
          <w:rFonts w:ascii="Garamond" w:hAnsi="Garamond" w:eastAsia="Calibri" w:cs="Calibri"/>
          <w:color w:val="000000" w:themeColor="text1"/>
          <w:sz w:val="20"/>
        </w:rPr>
      </w:pPr>
      <w:r w:rsidR="00A80D4E">
        <w:drawing>
          <wp:inline wp14:editId="172C4418" wp14:anchorId="6FFE1EB3">
            <wp:extent cx="7984490" cy="5429250"/>
            <wp:effectExtent l="0" t="0" r="0" b="0"/>
            <wp:docPr id="638482359" name="Picture 1" descr="A screenshot of a cell phone screen with text&#10;&#10;Description automatically generated" title=""/>
            <wp:cNvGraphicFramePr>
              <a:graphicFrameLocks noChangeAspect="1"/>
            </wp:cNvGraphicFramePr>
            <a:graphic>
              <a:graphicData uri="http://schemas.openxmlformats.org/drawingml/2006/picture">
                <pic:pic>
                  <pic:nvPicPr>
                    <pic:cNvPr id="0" name="Picture 1"/>
                    <pic:cNvPicPr/>
                  </pic:nvPicPr>
                  <pic:blipFill>
                    <a:blip r:embed="R844fe2988e42425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7984490" cy="5429250"/>
                    </a:xfrm>
                    <a:prstGeom prst="rect">
                      <a:avLst/>
                    </a:prstGeom>
                  </pic:spPr>
                </pic:pic>
              </a:graphicData>
            </a:graphic>
          </wp:inline>
        </w:drawing>
      </w:r>
    </w:p>
    <w:p w:rsidR="00265768" w:rsidP="00265768" w:rsidRDefault="00A80D4E" w14:paraId="4FD08360" w14:textId="552FCE3A">
      <w:pPr>
        <w:jc w:val="both"/>
        <w:rPr>
          <w:rFonts w:ascii="Garamond" w:hAnsi="Garamond" w:eastAsia="Calibri" w:cs="Calibri"/>
          <w:color w:val="000000" w:themeColor="text1"/>
          <w:sz w:val="20"/>
        </w:rPr>
      </w:pPr>
      <w:r w:rsidR="00A80D4E">
        <w:drawing>
          <wp:inline wp14:editId="3CCF8DC7" wp14:anchorId="26076435">
            <wp:extent cx="8280400" cy="5486400"/>
            <wp:effectExtent l="0" t="0" r="6350" b="0"/>
            <wp:docPr id="2108944348" name="Picture 3" descr="A screen shot of a smart phone&#10;&#10;Description automatically generated" title=""/>
            <wp:cNvGraphicFramePr>
              <a:graphicFrameLocks noChangeAspect="1"/>
            </wp:cNvGraphicFramePr>
            <a:graphic>
              <a:graphicData uri="http://schemas.openxmlformats.org/drawingml/2006/picture">
                <pic:pic>
                  <pic:nvPicPr>
                    <pic:cNvPr id="0" name="Picture 3"/>
                    <pic:cNvPicPr/>
                  </pic:nvPicPr>
                  <pic:blipFill>
                    <a:blip r:embed="R863567b3e40c431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8280400" cy="5486400"/>
                    </a:xfrm>
                    <a:prstGeom prst="rect">
                      <a:avLst/>
                    </a:prstGeom>
                  </pic:spPr>
                </pic:pic>
              </a:graphicData>
            </a:graphic>
          </wp:inline>
        </w:drawing>
      </w:r>
    </w:p>
    <w:p w:rsidR="00A80D4E" w:rsidP="00265768" w:rsidRDefault="00A80D4E" w14:paraId="53683615" w14:textId="59AD8EAF">
      <w:pPr>
        <w:jc w:val="both"/>
        <w:rPr>
          <w:rFonts w:ascii="Garamond" w:hAnsi="Garamond" w:eastAsia="Calibri" w:cs="Calibri"/>
          <w:color w:val="000000" w:themeColor="text1"/>
          <w:sz w:val="20"/>
        </w:rPr>
      </w:pPr>
      <w:r w:rsidR="00A80D4E">
        <w:drawing>
          <wp:inline wp14:editId="4261410B" wp14:anchorId="7247C535">
            <wp:extent cx="8128002" cy="5613401"/>
            <wp:effectExtent l="0" t="0" r="6350" b="6350"/>
            <wp:docPr id="572039508" name="Picture 4" descr="A screenshot of a cell phone&#10;&#10;Description automatically generated" title=""/>
            <wp:cNvGraphicFramePr>
              <a:graphicFrameLocks noChangeAspect="1"/>
            </wp:cNvGraphicFramePr>
            <a:graphic>
              <a:graphicData uri="http://schemas.openxmlformats.org/drawingml/2006/picture">
                <pic:pic>
                  <pic:nvPicPr>
                    <pic:cNvPr id="0" name="Picture 4"/>
                    <pic:cNvPicPr/>
                  </pic:nvPicPr>
                  <pic:blipFill>
                    <a:blip r:embed="Rb4d6ca5ae3c94e8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8128002" cy="5613401"/>
                    </a:xfrm>
                    <a:prstGeom prst="rect">
                      <a:avLst/>
                    </a:prstGeom>
                  </pic:spPr>
                </pic:pic>
              </a:graphicData>
            </a:graphic>
          </wp:inline>
        </w:drawing>
      </w:r>
    </w:p>
    <w:p w:rsidR="00A80D4E" w:rsidP="00265768" w:rsidRDefault="00A80D4E" w14:paraId="0816C3A5" w14:textId="4DDE7E08">
      <w:pPr>
        <w:jc w:val="both"/>
        <w:rPr>
          <w:rFonts w:ascii="Garamond" w:hAnsi="Garamond" w:eastAsia="Calibri" w:cs="Calibri"/>
          <w:color w:val="000000" w:themeColor="text1"/>
          <w:sz w:val="20"/>
        </w:rPr>
      </w:pPr>
      <w:r w:rsidR="00A80D4E">
        <w:drawing>
          <wp:inline wp14:editId="5D0FB550" wp14:anchorId="6B95DD9C">
            <wp:extent cx="8444544" cy="5651500"/>
            <wp:effectExtent l="0" t="0" r="0" b="6350"/>
            <wp:docPr id="769271821" name="Picture 5" descr="A screenshot of text&#10;&#10;Description automatically generated" title=""/>
            <wp:cNvGraphicFramePr>
              <a:graphicFrameLocks noChangeAspect="1"/>
            </wp:cNvGraphicFramePr>
            <a:graphic>
              <a:graphicData uri="http://schemas.openxmlformats.org/drawingml/2006/picture">
                <pic:pic>
                  <pic:nvPicPr>
                    <pic:cNvPr id="0" name="Picture 5"/>
                    <pic:cNvPicPr/>
                  </pic:nvPicPr>
                  <pic:blipFill>
                    <a:blip r:embed="Rba127fd862a74c7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8444544" cy="5651500"/>
                    </a:xfrm>
                    <a:prstGeom prst="rect">
                      <a:avLst/>
                    </a:prstGeom>
                  </pic:spPr>
                </pic:pic>
              </a:graphicData>
            </a:graphic>
          </wp:inline>
        </w:drawing>
      </w:r>
    </w:p>
    <w:p w:rsidR="00A80D4E" w:rsidP="00265768" w:rsidRDefault="00A80D4E" w14:paraId="2DB62C25" w14:textId="5FEA1DAE">
      <w:pPr>
        <w:jc w:val="both"/>
        <w:rPr>
          <w:rFonts w:ascii="Garamond" w:hAnsi="Garamond" w:eastAsia="Calibri" w:cs="Calibri"/>
          <w:color w:val="000000" w:themeColor="text1"/>
          <w:sz w:val="20"/>
        </w:rPr>
      </w:pPr>
      <w:r w:rsidR="00A80D4E">
        <w:drawing>
          <wp:inline wp14:editId="0676537B" wp14:anchorId="33818C14">
            <wp:extent cx="8267698" cy="5486400"/>
            <wp:effectExtent l="0" t="0" r="0" b="0"/>
            <wp:docPr id="1207993178" name="Picture 6" descr="A screenshot of text&#10;&#10;Description automatically generated" title=""/>
            <wp:cNvGraphicFramePr>
              <a:graphicFrameLocks noChangeAspect="1"/>
            </wp:cNvGraphicFramePr>
            <a:graphic>
              <a:graphicData uri="http://schemas.openxmlformats.org/drawingml/2006/picture">
                <pic:pic>
                  <pic:nvPicPr>
                    <pic:cNvPr id="0" name="Picture 6"/>
                    <pic:cNvPicPr/>
                  </pic:nvPicPr>
                  <pic:blipFill>
                    <a:blip r:embed="Re355228103ca41a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8267698" cy="5486400"/>
                    </a:xfrm>
                    <a:prstGeom prst="rect">
                      <a:avLst/>
                    </a:prstGeom>
                  </pic:spPr>
                </pic:pic>
              </a:graphicData>
            </a:graphic>
          </wp:inline>
        </w:drawing>
      </w:r>
    </w:p>
    <w:p w:rsidR="005D22C6" w:rsidP="00265768" w:rsidRDefault="005D22C6" w14:paraId="5D44B023" w14:textId="77777777">
      <w:pPr>
        <w:spacing w:before="40" w:line="259" w:lineRule="auto"/>
        <w:rPr>
          <w:rFonts w:ascii="Garamond" w:hAnsi="Garamond" w:eastAsia="Calibri" w:cs="Calibri"/>
          <w:b/>
          <w:bCs/>
          <w:color w:val="2F5496" w:themeColor="accent1" w:themeShade="BF"/>
          <w:sz w:val="20"/>
        </w:rPr>
      </w:pPr>
    </w:p>
    <w:p w:rsidR="005D22C6" w:rsidP="00265768" w:rsidRDefault="005D22C6" w14:paraId="6225B59E" w14:textId="77777777">
      <w:pPr>
        <w:spacing w:before="40" w:line="259" w:lineRule="auto"/>
        <w:rPr>
          <w:rFonts w:ascii="Garamond" w:hAnsi="Garamond" w:eastAsia="Calibri" w:cs="Calibri"/>
          <w:b/>
          <w:bCs/>
          <w:color w:val="2F5496" w:themeColor="accent1" w:themeShade="BF"/>
          <w:sz w:val="20"/>
        </w:rPr>
      </w:pPr>
    </w:p>
    <w:p w:rsidRPr="00265768" w:rsidR="00265768" w:rsidP="00265768" w:rsidRDefault="00265768" w14:paraId="7727DEDC" w14:textId="2F260F4C">
      <w:pPr>
        <w:spacing w:before="40" w:line="259" w:lineRule="auto"/>
        <w:rPr>
          <w:rFonts w:ascii="Garamond" w:hAnsi="Garamond" w:eastAsia="Calibri" w:cs="Calibri"/>
          <w:b/>
          <w:bCs/>
          <w:color w:val="2F5496" w:themeColor="accent1" w:themeShade="BF"/>
          <w:sz w:val="20"/>
        </w:rPr>
      </w:pPr>
      <w:r w:rsidRPr="00265768">
        <w:rPr>
          <w:rFonts w:ascii="Garamond" w:hAnsi="Garamond" w:eastAsia="Calibri" w:cs="Calibri"/>
          <w:b/>
          <w:bCs/>
          <w:color w:val="2F5496" w:themeColor="accent1" w:themeShade="BF"/>
          <w:sz w:val="20"/>
        </w:rPr>
        <w:lastRenderedPageBreak/>
        <w:t>SENTENCE CALCULATION:</w:t>
      </w:r>
    </w:p>
    <w:p w:rsidRPr="00265768" w:rsidR="00265768" w:rsidP="00265768" w:rsidRDefault="00265768" w14:paraId="4F9D9056" w14:textId="77777777">
      <w:pPr>
        <w:pStyle w:val="ListParagraph"/>
        <w:numPr>
          <w:ilvl w:val="0"/>
          <w:numId w:val="6"/>
        </w:numPr>
        <w:jc w:val="both"/>
        <w:rPr>
          <w:rFonts w:ascii="Garamond" w:hAnsi="Garamond" w:eastAsia="Calibri" w:cs="Calibri"/>
          <w:b/>
          <w:bCs/>
          <w:color w:val="000000" w:themeColor="text1"/>
          <w:sz w:val="20"/>
        </w:rPr>
      </w:pPr>
      <w:r w:rsidRPr="00265768">
        <w:rPr>
          <w:rFonts w:ascii="Garamond" w:hAnsi="Garamond" w:eastAsia="Calibri" w:cs="Calibri"/>
          <w:b/>
          <w:bCs/>
          <w:color w:val="000000" w:themeColor="text1"/>
          <w:sz w:val="20"/>
        </w:rPr>
        <w:t>THE MI-CASE ADVANTAGE:</w:t>
      </w:r>
      <w:r w:rsidRPr="00265768">
        <w:rPr>
          <w:rFonts w:ascii="Garamond" w:hAnsi="Garamond" w:eastAsia="Calibri" w:cs="Calibri"/>
          <w:color w:val="000000" w:themeColor="text1"/>
          <w:sz w:val="20"/>
        </w:rPr>
        <w:t xml:space="preserve"> Mi-Case has a successful track record of accurately calculating over 600,000 sentences since successfully implementing the Mi-Case OMS in both the states of Maryland and Arizona. </w:t>
      </w:r>
    </w:p>
    <w:p w:rsidRPr="00265768" w:rsidR="00265768" w:rsidP="00265768" w:rsidRDefault="00265768" w14:paraId="6AB71B2A" w14:textId="77777777">
      <w:pPr>
        <w:pStyle w:val="ListParagraph"/>
        <w:numPr>
          <w:ilvl w:val="1"/>
          <w:numId w:val="6"/>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Arizona: Over 460,000 sentence calculations performed since implementation.</w:t>
      </w:r>
    </w:p>
    <w:p w:rsidRPr="00265768" w:rsidR="00265768" w:rsidP="00265768" w:rsidRDefault="00265768" w14:paraId="0D9A17FE" w14:textId="77777777">
      <w:pPr>
        <w:pStyle w:val="ListParagraph"/>
        <w:numPr>
          <w:ilvl w:val="1"/>
          <w:numId w:val="6"/>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Maryland: Over 140,000 sentence calculations performed since implementation</w:t>
      </w:r>
    </w:p>
    <w:p w:rsidRPr="00265768" w:rsidR="00265768" w:rsidP="00265768" w:rsidRDefault="00265768" w14:paraId="6B9716CE" w14:textId="77777777">
      <w:pPr>
        <w:pStyle w:val="ListParagraph"/>
        <w:numPr>
          <w:ilvl w:val="0"/>
          <w:numId w:val="6"/>
        </w:numPr>
        <w:jc w:val="both"/>
        <w:rPr>
          <w:rFonts w:ascii="Garamond" w:hAnsi="Garamond" w:eastAsia="Calibri" w:cs="Calibri"/>
          <w:b/>
          <w:bCs/>
          <w:color w:val="000000" w:themeColor="text1"/>
          <w:sz w:val="20"/>
        </w:rPr>
      </w:pPr>
      <w:r w:rsidRPr="00265768">
        <w:rPr>
          <w:rFonts w:ascii="Garamond" w:hAnsi="Garamond" w:eastAsia="Calibri" w:cs="Calibri"/>
          <w:b/>
          <w:bCs/>
          <w:color w:val="000000" w:themeColor="text1"/>
          <w:sz w:val="20"/>
        </w:rPr>
        <w:t>MI-CASE APPROACH</w:t>
      </w:r>
      <w:r w:rsidRPr="00265768">
        <w:rPr>
          <w:rFonts w:ascii="Garamond" w:hAnsi="Garamond" w:eastAsia="Calibri" w:cs="Calibri"/>
          <w:color w:val="000000" w:themeColor="text1"/>
          <w:sz w:val="20"/>
        </w:rPr>
        <w:t>: A sentencing calculation software is only as useful as its ability to calculate to the state’s exact specifications. Our approach involves starting with our core Mi-Case software and working specifically with each state to then make sure the calculation process is programmed to the exact legal and business needs of the state. Given we have a proven success record in this area, IDOC can expect that we will come with the right questions to ask to make the process go smoothly and launch with full functionality, alleviating the burden on your staff to drive that process alone. We achieve this through a proven process of:</w:t>
      </w:r>
    </w:p>
    <w:p w:rsidRPr="00265768" w:rsidR="00265768" w:rsidP="00265768" w:rsidRDefault="00265768" w14:paraId="1E52CB22" w14:textId="77777777">
      <w:pPr>
        <w:ind w:left="360"/>
        <w:jc w:val="both"/>
        <w:rPr>
          <w:rFonts w:ascii="Garamond" w:hAnsi="Garamond" w:eastAsia="Calibri" w:cs="Calibri"/>
          <w:color w:val="000000" w:themeColor="text1"/>
          <w:sz w:val="20"/>
        </w:rPr>
      </w:pPr>
    </w:p>
    <w:p w:rsidRPr="00265768" w:rsidR="00265768" w:rsidP="00265768" w:rsidRDefault="00265768" w14:paraId="69479936" w14:textId="77777777">
      <w:pPr>
        <w:jc w:val="center"/>
        <w:rPr>
          <w:rFonts w:ascii="Garamond" w:hAnsi="Garamond" w:eastAsia="Calibri" w:cs="Calibri"/>
          <w:color w:val="000000" w:themeColor="text1"/>
          <w:sz w:val="20"/>
        </w:rPr>
      </w:pPr>
      <w:r w:rsidR="00265768">
        <w:drawing>
          <wp:inline wp14:editId="726F93FD" wp14:anchorId="18B32E20">
            <wp:extent cx="4105275" cy="2038350"/>
            <wp:effectExtent l="0" t="0" r="0" b="0"/>
            <wp:docPr id="1257119545" name="Picture 1155993206" title=""/>
            <wp:cNvGraphicFramePr>
              <a:graphicFrameLocks noChangeAspect="1"/>
            </wp:cNvGraphicFramePr>
            <a:graphic>
              <a:graphicData uri="http://schemas.openxmlformats.org/drawingml/2006/picture">
                <pic:pic>
                  <pic:nvPicPr>
                    <pic:cNvPr id="0" name="Picture 1155993206"/>
                    <pic:cNvPicPr/>
                  </pic:nvPicPr>
                  <pic:blipFill>
                    <a:blip r:embed="Ra6f6ffa204ba439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105275" cy="2038350"/>
                    </a:xfrm>
                    <a:prstGeom prst="rect">
                      <a:avLst/>
                    </a:prstGeom>
                  </pic:spPr>
                </pic:pic>
              </a:graphicData>
            </a:graphic>
          </wp:inline>
        </w:drawing>
      </w:r>
    </w:p>
    <w:p w:rsidRPr="00265768" w:rsidR="00265768" w:rsidP="00265768" w:rsidRDefault="00265768" w14:paraId="7ACD9FDB" w14:textId="77777777">
      <w:pPr>
        <w:pStyle w:val="ListParagraph"/>
        <w:numPr>
          <w:ilvl w:val="0"/>
          <w:numId w:val="6"/>
        </w:numPr>
        <w:jc w:val="both"/>
        <w:rPr>
          <w:rFonts w:ascii="Garamond" w:hAnsi="Garamond" w:eastAsia="Calibri" w:cs="Calibri"/>
          <w:b/>
          <w:bCs/>
          <w:color w:val="000000" w:themeColor="text1"/>
          <w:sz w:val="20"/>
        </w:rPr>
      </w:pPr>
      <w:r w:rsidRPr="00265768">
        <w:rPr>
          <w:rFonts w:ascii="Garamond" w:hAnsi="Garamond" w:eastAsia="Calibri" w:cs="Calibri"/>
          <w:b/>
          <w:bCs/>
          <w:color w:val="000000" w:themeColor="text1"/>
          <w:sz w:val="20"/>
        </w:rPr>
        <w:t>HELPING YOU AVOID:</w:t>
      </w:r>
      <w:r w:rsidRPr="00265768">
        <w:rPr>
          <w:rFonts w:ascii="Garamond" w:hAnsi="Garamond" w:eastAsia="Calibri" w:cs="Calibri"/>
          <w:color w:val="000000" w:themeColor="text1"/>
          <w:sz w:val="20"/>
        </w:rPr>
        <w:t xml:space="preserve"> Inaccurate sentence calculation is about more than a data processing defect. Our corrections background constantly reminds us that this feature </w:t>
      </w:r>
      <w:proofErr w:type="gramStart"/>
      <w:r w:rsidRPr="00265768">
        <w:rPr>
          <w:rFonts w:ascii="Garamond" w:hAnsi="Garamond" w:eastAsia="Calibri" w:cs="Calibri"/>
          <w:color w:val="000000" w:themeColor="text1"/>
          <w:sz w:val="20"/>
        </w:rPr>
        <w:t>in particular is</w:t>
      </w:r>
      <w:proofErr w:type="gramEnd"/>
      <w:r w:rsidRPr="00265768">
        <w:rPr>
          <w:rFonts w:ascii="Garamond" w:hAnsi="Garamond" w:eastAsia="Calibri" w:cs="Calibri"/>
          <w:color w:val="000000" w:themeColor="text1"/>
          <w:sz w:val="20"/>
        </w:rPr>
        <w:t xml:space="preserve"> about the lives of the offenders and the reputation of IDOC which are at stake. We understand that even a single error can lead to costly and embarrassing exposure, such as that seen of late in the state of South Carolina, where a single error held one inmate in prison two years past his release date.  By taking the correct approach in establishing the most accurate and strictest process for sentence calculation, we have thus been a partner in helping Maryland and Arizona avoid any such exposure. </w:t>
      </w:r>
    </w:p>
    <w:p w:rsidRPr="00265768" w:rsidR="00265768" w:rsidP="00265768" w:rsidRDefault="00265768" w14:paraId="3D7A7C56" w14:textId="77777777">
      <w:pPr>
        <w:jc w:val="both"/>
        <w:rPr>
          <w:rFonts w:ascii="Garamond" w:hAnsi="Garamond" w:eastAsia="Calibri" w:cs="Calibri"/>
          <w:color w:val="000000" w:themeColor="text1"/>
          <w:sz w:val="20"/>
        </w:rPr>
      </w:pPr>
    </w:p>
    <w:p w:rsidRPr="00265768" w:rsidR="00265768" w:rsidP="00265768" w:rsidRDefault="00265768" w14:paraId="779C44E1" w14:textId="4853ED86">
      <w:pPr>
        <w:spacing w:before="40" w:line="259" w:lineRule="auto"/>
        <w:rPr>
          <w:rFonts w:ascii="Garamond" w:hAnsi="Garamond" w:eastAsia="Calibri" w:cs="Calibri"/>
          <w:b/>
          <w:bCs/>
          <w:color w:val="2F5496" w:themeColor="accent1" w:themeShade="BF"/>
          <w:sz w:val="20"/>
        </w:rPr>
      </w:pPr>
      <w:r w:rsidRPr="00265768">
        <w:rPr>
          <w:rFonts w:ascii="Garamond" w:hAnsi="Garamond" w:eastAsia="Calibri" w:cs="Calibri"/>
          <w:b/>
          <w:bCs/>
          <w:color w:val="2F5496" w:themeColor="accent1" w:themeShade="BF"/>
          <w:sz w:val="20"/>
        </w:rPr>
        <w:t xml:space="preserve">DATA MIGRATION </w:t>
      </w:r>
      <w:r w:rsidRPr="00265768">
        <w:rPr>
          <w:rFonts w:ascii="Garamond" w:hAnsi="Garamond"/>
          <w:sz w:val="20"/>
        </w:rPr>
        <w:br/>
      </w:r>
    </w:p>
    <w:p w:rsidRPr="00265768" w:rsidR="00265768" w:rsidP="00265768" w:rsidRDefault="00265768" w14:paraId="410B6546" w14:textId="77777777">
      <w:pPr>
        <w:pStyle w:val="ListParagraph"/>
        <w:numPr>
          <w:ilvl w:val="0"/>
          <w:numId w:val="6"/>
        </w:numPr>
        <w:jc w:val="both"/>
        <w:rPr>
          <w:rFonts w:ascii="Garamond" w:hAnsi="Garamond" w:eastAsia="Calibri" w:cs="Calibri"/>
          <w:b/>
          <w:bCs/>
          <w:color w:val="000000" w:themeColor="text1"/>
          <w:sz w:val="20"/>
        </w:rPr>
      </w:pPr>
      <w:r w:rsidRPr="00265768">
        <w:rPr>
          <w:rFonts w:ascii="Garamond" w:hAnsi="Garamond" w:eastAsia="Calibri" w:cs="Calibri"/>
          <w:b/>
          <w:bCs/>
          <w:color w:val="000000" w:themeColor="text1"/>
          <w:sz w:val="20"/>
        </w:rPr>
        <w:t>THE MI-CASE ADVANTAGE:</w:t>
      </w:r>
      <w:r w:rsidRPr="00265768">
        <w:rPr>
          <w:rFonts w:ascii="Garamond" w:hAnsi="Garamond" w:eastAsia="Calibri" w:cs="Calibri"/>
          <w:color w:val="000000" w:themeColor="text1"/>
          <w:sz w:val="20"/>
        </w:rPr>
        <w:t xml:space="preserve"> We recently completed a full, live implementation in 2019 for the Arizona Department of Corrections that saw NO data lost or corrupted in the entire implementation process with:</w:t>
      </w:r>
    </w:p>
    <w:p w:rsidRPr="00265768" w:rsidR="00265768" w:rsidP="00265768" w:rsidRDefault="00265768" w14:paraId="6D38F9E1" w14:textId="77777777">
      <w:pPr>
        <w:pStyle w:val="ListParagraph"/>
        <w:numPr>
          <w:ilvl w:val="1"/>
          <w:numId w:val="6"/>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8 primary legacy systems migrated</w:t>
      </w:r>
    </w:p>
    <w:p w:rsidRPr="00265768" w:rsidR="00265768" w:rsidP="00265768" w:rsidRDefault="00265768" w14:paraId="3DD72992" w14:textId="77777777">
      <w:pPr>
        <w:pStyle w:val="ListParagraph"/>
        <w:numPr>
          <w:ilvl w:val="1"/>
          <w:numId w:val="5"/>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Over 310,000 total inmates and inmate related records migrated</w:t>
      </w:r>
    </w:p>
    <w:p w:rsidRPr="00265768" w:rsidR="00265768" w:rsidP="00265768" w:rsidRDefault="00265768" w14:paraId="02629132" w14:textId="77777777">
      <w:pPr>
        <w:pStyle w:val="ListParagraph"/>
        <w:numPr>
          <w:ilvl w:val="1"/>
          <w:numId w:val="5"/>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Over 750,000 total sentences migrated</w:t>
      </w:r>
    </w:p>
    <w:p w:rsidRPr="00265768" w:rsidR="00265768" w:rsidP="00265768" w:rsidRDefault="00265768" w14:paraId="1A68E5C3" w14:textId="77777777">
      <w:pPr>
        <w:pStyle w:val="ListParagraph"/>
        <w:numPr>
          <w:ilvl w:val="0"/>
          <w:numId w:val="5"/>
        </w:numPr>
        <w:jc w:val="both"/>
        <w:rPr>
          <w:rFonts w:ascii="Garamond" w:hAnsi="Garamond" w:eastAsia="Calibri" w:cs="Calibri"/>
          <w:b/>
          <w:bCs/>
          <w:color w:val="000000" w:themeColor="text1"/>
          <w:sz w:val="20"/>
        </w:rPr>
      </w:pPr>
      <w:r w:rsidRPr="00265768">
        <w:rPr>
          <w:rFonts w:ascii="Garamond" w:hAnsi="Garamond" w:eastAsia="Calibri" w:cs="Calibri"/>
          <w:b/>
          <w:bCs/>
          <w:color w:val="000000" w:themeColor="text1"/>
          <w:sz w:val="20"/>
        </w:rPr>
        <w:t>MI-CASE APPROACH:</w:t>
      </w:r>
      <w:r w:rsidRPr="00265768">
        <w:rPr>
          <w:rFonts w:ascii="Garamond" w:hAnsi="Garamond" w:eastAsia="Calibri" w:cs="Calibri"/>
          <w:color w:val="000000" w:themeColor="text1"/>
          <w:sz w:val="20"/>
        </w:rPr>
        <w:t xml:space="preserve"> Our “white-glove” methodology of moving data from legacy systems is four-fold:</w:t>
      </w:r>
    </w:p>
    <w:p w:rsidRPr="00265768" w:rsidR="00265768" w:rsidP="00265768" w:rsidRDefault="00265768" w14:paraId="45431EF7" w14:textId="77777777">
      <w:pPr>
        <w:pStyle w:val="ListParagraph"/>
        <w:numPr>
          <w:ilvl w:val="1"/>
          <w:numId w:val="5"/>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lastRenderedPageBreak/>
        <w:t>Identify what the exact data needs are</w:t>
      </w:r>
    </w:p>
    <w:p w:rsidRPr="00265768" w:rsidR="00265768" w:rsidP="00265768" w:rsidRDefault="00265768" w14:paraId="3B07D242" w14:textId="77777777">
      <w:pPr>
        <w:pStyle w:val="ListParagraph"/>
        <w:numPr>
          <w:ilvl w:val="1"/>
          <w:numId w:val="5"/>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Data evaluation and refining process</w:t>
      </w:r>
    </w:p>
    <w:p w:rsidRPr="00265768" w:rsidR="00265768" w:rsidP="00265768" w:rsidRDefault="00265768" w14:paraId="3619F05D" w14:textId="77777777">
      <w:pPr>
        <w:pStyle w:val="ListParagraph"/>
        <w:numPr>
          <w:ilvl w:val="1"/>
          <w:numId w:val="5"/>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Set uniform data standards</w:t>
      </w:r>
    </w:p>
    <w:p w:rsidRPr="00265768" w:rsidR="00265768" w:rsidP="00265768" w:rsidRDefault="00265768" w14:paraId="1C26F714" w14:textId="77777777">
      <w:pPr>
        <w:pStyle w:val="ListParagraph"/>
        <w:numPr>
          <w:ilvl w:val="1"/>
          <w:numId w:val="5"/>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Practice continuous Migration Data Testing until its perfect</w:t>
      </w:r>
    </w:p>
    <w:p w:rsidRPr="00265768" w:rsidR="00265768" w:rsidP="00265768" w:rsidRDefault="00265768" w14:paraId="1DE18532" w14:textId="77777777">
      <w:pPr>
        <w:ind w:left="72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Through this structured methodology and bullet proof migration approach, we have ensured that not even the smallest detail is lost and every piece of data is completely validated by employing both automated and manual levels of verification, checking along the way to ensure zero corrupted or lost detail.  This is our standard - we accept nothing less.  </w:t>
      </w:r>
    </w:p>
    <w:p w:rsidRPr="00265768" w:rsidR="00265768" w:rsidP="00265768" w:rsidRDefault="00265768" w14:paraId="6FBF9B37" w14:textId="77777777">
      <w:pPr>
        <w:pStyle w:val="ListParagraph"/>
        <w:numPr>
          <w:ilvl w:val="0"/>
          <w:numId w:val="6"/>
        </w:numPr>
        <w:jc w:val="both"/>
        <w:rPr>
          <w:rFonts w:ascii="Garamond" w:hAnsi="Garamond" w:eastAsia="Calibri" w:cs="Calibri"/>
          <w:b/>
          <w:bCs/>
          <w:color w:val="000000" w:themeColor="text1"/>
          <w:sz w:val="20"/>
        </w:rPr>
      </w:pPr>
      <w:r w:rsidRPr="00265768">
        <w:rPr>
          <w:rFonts w:ascii="Garamond" w:hAnsi="Garamond" w:eastAsia="Calibri" w:cs="Calibri"/>
          <w:b/>
          <w:bCs/>
          <w:color w:val="000000" w:themeColor="text1"/>
          <w:sz w:val="20"/>
        </w:rPr>
        <w:t>HELPING YOU AVOID:</w:t>
      </w:r>
      <w:r w:rsidRPr="00265768">
        <w:rPr>
          <w:rFonts w:ascii="Garamond" w:hAnsi="Garamond" w:eastAsia="Calibri" w:cs="Calibri"/>
          <w:color w:val="000000" w:themeColor="text1"/>
          <w:sz w:val="20"/>
        </w:rPr>
        <w:t xml:space="preserve"> We understand that loss of offender records would not only leave you with an incomplete system, but leave your agency potentially leaning on the old system until you are able to resolve the problems. Time, money, and lost confidence of the employees can be devastating to the long-term implementation process and can result in workarounds that undercut the larger IDOC goals. Our process is also set up to ensure that data can be migrated in a shorter window, leaving you reassured that your agency will not experience long periods of system usage inactivity within your implementation.</w:t>
      </w:r>
    </w:p>
    <w:p w:rsidRPr="00265768" w:rsidR="00265768" w:rsidP="00265768" w:rsidRDefault="00265768" w14:paraId="24B274D5" w14:textId="77777777">
      <w:pPr>
        <w:jc w:val="both"/>
        <w:rPr>
          <w:rFonts w:ascii="Garamond" w:hAnsi="Garamond" w:eastAsia="Calibri" w:cs="Calibri"/>
          <w:color w:val="000000" w:themeColor="text1"/>
          <w:sz w:val="20"/>
        </w:rPr>
      </w:pPr>
    </w:p>
    <w:p w:rsidRPr="00265768" w:rsidR="00265768" w:rsidP="00265768" w:rsidRDefault="00265768" w14:paraId="4A5EB78D" w14:textId="77777777">
      <w:pPr>
        <w:spacing w:before="40" w:line="259" w:lineRule="auto"/>
        <w:rPr>
          <w:rFonts w:ascii="Garamond" w:hAnsi="Garamond" w:eastAsia="Calibri" w:cs="Calibri"/>
          <w:b/>
          <w:bCs/>
          <w:color w:val="2F5496" w:themeColor="accent1" w:themeShade="BF"/>
          <w:sz w:val="20"/>
        </w:rPr>
      </w:pPr>
      <w:r w:rsidRPr="00265768">
        <w:rPr>
          <w:rFonts w:ascii="Garamond" w:hAnsi="Garamond" w:eastAsia="Calibri" w:cs="Calibri"/>
          <w:b/>
          <w:bCs/>
          <w:color w:val="2F5496" w:themeColor="accent1" w:themeShade="BF"/>
          <w:sz w:val="20"/>
        </w:rPr>
        <w:t>CHANGE MANAGEMENT</w:t>
      </w:r>
    </w:p>
    <w:p w:rsidRPr="00265768" w:rsidR="00265768" w:rsidP="00265768" w:rsidRDefault="00265768" w14:paraId="2EB4704B" w14:textId="77777777">
      <w:pPr>
        <w:pStyle w:val="ListParagraph"/>
        <w:numPr>
          <w:ilvl w:val="0"/>
          <w:numId w:val="6"/>
        </w:numPr>
        <w:jc w:val="both"/>
        <w:rPr>
          <w:rFonts w:ascii="Garamond" w:hAnsi="Garamond" w:eastAsia="Calibri" w:cs="Calibri"/>
          <w:b/>
          <w:bCs/>
          <w:color w:val="000000" w:themeColor="text1"/>
          <w:sz w:val="20"/>
        </w:rPr>
      </w:pPr>
      <w:r w:rsidRPr="00265768">
        <w:rPr>
          <w:rFonts w:ascii="Garamond" w:hAnsi="Garamond" w:eastAsia="Calibri" w:cs="Calibri"/>
          <w:b/>
          <w:bCs/>
          <w:color w:val="000000" w:themeColor="text1"/>
          <w:sz w:val="20"/>
        </w:rPr>
        <w:t>THE MI-CASE ADVANTAGE:</w:t>
      </w:r>
      <w:r w:rsidRPr="00265768">
        <w:rPr>
          <w:rFonts w:ascii="Garamond" w:hAnsi="Garamond" w:eastAsia="Calibri" w:cs="Calibri"/>
          <w:color w:val="000000" w:themeColor="text1"/>
          <w:sz w:val="20"/>
        </w:rPr>
        <w:t xml:space="preserve"> Having Mi-Case team members who have implemented OMS on a correctional level themselves, as well as now 2 successful stateside live implementations, we have seen firsthand what a complex and emotional process an OMS implementation can be. We know how to come alongside you to paint the picture of how much better it will be once an agency has learned the new system, and make all employees feel heard and bought in. Once they themselves are involved in the goals for better outcomes, as well as experience the lightened workload and advantages the new system brings, they will grow eager to support the implementation process. </w:t>
      </w:r>
    </w:p>
    <w:p w:rsidRPr="00265768" w:rsidR="00265768" w:rsidP="00265768" w:rsidRDefault="00265768" w14:paraId="5B44BF71" w14:textId="77777777">
      <w:pPr>
        <w:pStyle w:val="ListParagraph"/>
        <w:numPr>
          <w:ilvl w:val="0"/>
          <w:numId w:val="6"/>
        </w:numPr>
        <w:jc w:val="both"/>
        <w:rPr>
          <w:rFonts w:ascii="Garamond" w:hAnsi="Garamond" w:eastAsia="Calibri" w:cs="Calibri"/>
          <w:b/>
          <w:bCs/>
          <w:color w:val="000000" w:themeColor="text1"/>
          <w:sz w:val="20"/>
        </w:rPr>
      </w:pPr>
      <w:r w:rsidRPr="00265768">
        <w:rPr>
          <w:rFonts w:ascii="Garamond" w:hAnsi="Garamond" w:eastAsia="Calibri" w:cs="Calibri"/>
          <w:b/>
          <w:bCs/>
          <w:color w:val="000000" w:themeColor="text1"/>
          <w:sz w:val="20"/>
        </w:rPr>
        <w:t>MI-CASE APPROACH:</w:t>
      </w:r>
      <w:r w:rsidRPr="00265768">
        <w:rPr>
          <w:rFonts w:ascii="Garamond" w:hAnsi="Garamond" w:eastAsia="Calibri" w:cs="Calibri"/>
          <w:color w:val="000000" w:themeColor="text1"/>
          <w:sz w:val="20"/>
        </w:rPr>
        <w:t xml:space="preserve"> The advantage of our approach is that it sees the value of equally weighting the communication and learning processes. While it will take time for everyone to adjust, we know from our experience that it can happen much faster if everyone feels they are equipped with the right information early on in the process, and kept in the loop on an ongoing basis. Our change management team will work closely with the IDOC change management manager to craft a detailed communication plan for all stakeholders. We will also work diligently alongside IDOC to ensure that all affected employees are provided the necessary training and documentation to accomplish a successful software implementation</w:t>
      </w:r>
    </w:p>
    <w:p w:rsidRPr="00265768" w:rsidR="00265768" w:rsidP="00265768" w:rsidRDefault="00265768" w14:paraId="777135DA" w14:textId="77777777">
      <w:pPr>
        <w:pStyle w:val="ListParagraph"/>
        <w:numPr>
          <w:ilvl w:val="0"/>
          <w:numId w:val="6"/>
        </w:numPr>
        <w:jc w:val="both"/>
        <w:rPr>
          <w:rFonts w:ascii="Garamond" w:hAnsi="Garamond" w:eastAsia="Calibri" w:cs="Calibri"/>
          <w:b/>
          <w:bCs/>
          <w:color w:val="000000" w:themeColor="text1"/>
          <w:sz w:val="20"/>
        </w:rPr>
      </w:pPr>
      <w:r w:rsidRPr="00265768">
        <w:rPr>
          <w:rFonts w:ascii="Garamond" w:hAnsi="Garamond" w:eastAsia="Calibri" w:cs="Calibri"/>
          <w:b/>
          <w:bCs/>
          <w:color w:val="000000" w:themeColor="text1"/>
          <w:sz w:val="20"/>
        </w:rPr>
        <w:t>HELPING YOU AVOID:</w:t>
      </w:r>
      <w:r w:rsidRPr="00265768">
        <w:rPr>
          <w:rFonts w:ascii="Garamond" w:hAnsi="Garamond" w:eastAsia="Calibri" w:cs="Calibri"/>
          <w:color w:val="000000" w:themeColor="text1"/>
          <w:sz w:val="20"/>
        </w:rPr>
        <w:t xml:space="preserve"> Implementing a new, all-encompassing OMS is not something you do every day--let alone hope to do more than once. So, it will be natural for you to have questions and concerns as to how best to guide your agency through this process to achieve the desired results. We invite and expect you to lean on our previous implementation experiences to help guide the right efforts for your employees. We are an ongoing partner with you in this process and partnering with you in leading your change management efforts to champion the process.</w:t>
      </w:r>
    </w:p>
    <w:p w:rsidRPr="00265768" w:rsidR="00265768" w:rsidP="00265768" w:rsidRDefault="00265768" w14:paraId="4D2BEA4D" w14:textId="77777777">
      <w:pPr>
        <w:jc w:val="both"/>
        <w:rPr>
          <w:rFonts w:ascii="Garamond" w:hAnsi="Garamond" w:eastAsia="Calibri" w:cs="Calibri"/>
          <w:color w:val="000000" w:themeColor="text1"/>
          <w:sz w:val="20"/>
        </w:rPr>
      </w:pPr>
    </w:p>
    <w:p w:rsidRPr="00265768" w:rsidR="00265768" w:rsidP="00265768" w:rsidRDefault="00265768" w14:paraId="5AB82DCE" w14:textId="77777777">
      <w:pPr>
        <w:spacing w:before="40" w:line="259" w:lineRule="auto"/>
        <w:rPr>
          <w:rFonts w:ascii="Garamond" w:hAnsi="Garamond" w:eastAsia="Calibri" w:cs="Calibri"/>
          <w:b/>
          <w:bCs/>
          <w:color w:val="2F5496" w:themeColor="accent1" w:themeShade="BF"/>
          <w:sz w:val="20"/>
        </w:rPr>
      </w:pPr>
      <w:r w:rsidRPr="00265768">
        <w:rPr>
          <w:rFonts w:ascii="Garamond" w:hAnsi="Garamond" w:eastAsia="Calibri" w:cs="Calibri"/>
          <w:b/>
          <w:bCs/>
          <w:color w:val="2F5496" w:themeColor="accent1" w:themeShade="BF"/>
          <w:sz w:val="20"/>
        </w:rPr>
        <w:t>MOBILITY</w:t>
      </w:r>
    </w:p>
    <w:p w:rsidRPr="00265768" w:rsidR="00265768" w:rsidP="00265768" w:rsidRDefault="00265768" w14:paraId="66C219D7"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We also wanted to take a moment to highlight that Mi-Case is a fully </w:t>
      </w:r>
      <w:r w:rsidRPr="00265768">
        <w:rPr>
          <w:rFonts w:ascii="Garamond" w:hAnsi="Garamond" w:eastAsia="Calibri" w:cs="Calibri"/>
          <w:b/>
          <w:bCs/>
          <w:color w:val="000000" w:themeColor="text1"/>
          <w:sz w:val="20"/>
        </w:rPr>
        <w:t>mobile ready and capable</w:t>
      </w:r>
      <w:r w:rsidRPr="00265768">
        <w:rPr>
          <w:rFonts w:ascii="Garamond" w:hAnsi="Garamond" w:eastAsia="Calibri" w:cs="Calibri"/>
          <w:color w:val="000000" w:themeColor="text1"/>
          <w:sz w:val="20"/>
        </w:rPr>
        <w:t xml:space="preserve"> software.  With the growing reliance of all ages of individuals on smart devices such as smartphones and tablets, mobile is no longer an optional feature. For an OMS to even be considered ready to manage the corrections of the future, it is quickly becoming evident that mobile capabilities are central to future success. </w:t>
      </w:r>
    </w:p>
    <w:p w:rsidRPr="00265768" w:rsidR="00265768" w:rsidP="00265768" w:rsidRDefault="00265768" w14:paraId="3F663D6C" w14:textId="77777777">
      <w:pPr>
        <w:jc w:val="both"/>
        <w:rPr>
          <w:rFonts w:ascii="Garamond" w:hAnsi="Garamond" w:eastAsia="Calibri" w:cs="Calibri"/>
          <w:color w:val="000000" w:themeColor="text1"/>
          <w:sz w:val="20"/>
        </w:rPr>
      </w:pPr>
    </w:p>
    <w:p w:rsidRPr="00265768" w:rsidR="00265768" w:rsidP="00265768" w:rsidRDefault="00265768" w14:paraId="504F3CCA"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Mi-Case has invested heavily in developing a full suite of applications that empower mobility, as visualized below.  We believe that the Mi-Case Mobile solution will be a critical feature for the IDOC project and will highlight the many benefits of implementing a new Offender Management System. Mobile will bring the full power of the Offender Management System to the Corrections professional no matter where they are.  </w:t>
      </w:r>
    </w:p>
    <w:p w:rsidRPr="00265768" w:rsidR="00265768" w:rsidP="00265768" w:rsidRDefault="00265768" w14:paraId="0ADBE216" w14:textId="77777777">
      <w:pPr>
        <w:jc w:val="both"/>
        <w:rPr>
          <w:rFonts w:ascii="Garamond" w:hAnsi="Garamond" w:eastAsia="Calibri" w:cs="Calibri"/>
          <w:color w:val="000000" w:themeColor="text1"/>
          <w:sz w:val="20"/>
        </w:rPr>
      </w:pPr>
    </w:p>
    <w:p w:rsidRPr="00265768" w:rsidR="00265768" w:rsidP="00265768" w:rsidRDefault="00265768" w14:paraId="307D0B28" w14:textId="77777777">
      <w:pPr>
        <w:jc w:val="center"/>
        <w:rPr>
          <w:rFonts w:ascii="Garamond" w:hAnsi="Garamond" w:eastAsia="Calibri" w:cs="Calibri"/>
          <w:color w:val="000000" w:themeColor="text1"/>
          <w:sz w:val="20"/>
        </w:rPr>
      </w:pPr>
      <w:r w:rsidR="00265768">
        <w:drawing>
          <wp:inline wp14:editId="5AE1333A" wp14:anchorId="0D7443DF">
            <wp:extent cx="1514475" cy="2486025"/>
            <wp:effectExtent l="0" t="0" r="0" b="0"/>
            <wp:docPr id="1122301707" name="Picture 475323706" title=""/>
            <wp:cNvGraphicFramePr>
              <a:graphicFrameLocks noChangeAspect="1"/>
            </wp:cNvGraphicFramePr>
            <a:graphic>
              <a:graphicData uri="http://schemas.openxmlformats.org/drawingml/2006/picture">
                <pic:pic>
                  <pic:nvPicPr>
                    <pic:cNvPr id="0" name="Picture 475323706"/>
                    <pic:cNvPicPr/>
                  </pic:nvPicPr>
                  <pic:blipFill>
                    <a:blip r:embed="R45b59dcec0a8474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514475" cy="2486025"/>
                    </a:xfrm>
                    <a:prstGeom prst="rect">
                      <a:avLst/>
                    </a:prstGeom>
                  </pic:spPr>
                </pic:pic>
              </a:graphicData>
            </a:graphic>
          </wp:inline>
        </w:drawing>
      </w:r>
      <w:r w:rsidR="00265768">
        <w:drawing>
          <wp:inline wp14:editId="64F4DD62" wp14:anchorId="39782707">
            <wp:extent cx="1485900" cy="2428875"/>
            <wp:effectExtent l="0" t="0" r="0" b="0"/>
            <wp:docPr id="1157594755" name="Picture 548876433" title=""/>
            <wp:cNvGraphicFramePr>
              <a:graphicFrameLocks noChangeAspect="1"/>
            </wp:cNvGraphicFramePr>
            <a:graphic>
              <a:graphicData uri="http://schemas.openxmlformats.org/drawingml/2006/picture">
                <pic:pic>
                  <pic:nvPicPr>
                    <pic:cNvPr id="0" name="Picture 548876433"/>
                    <pic:cNvPicPr/>
                  </pic:nvPicPr>
                  <pic:blipFill>
                    <a:blip r:embed="Rbe2747a9a615495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485900" cy="2428875"/>
                    </a:xfrm>
                    <a:prstGeom prst="rect">
                      <a:avLst/>
                    </a:prstGeom>
                  </pic:spPr>
                </pic:pic>
              </a:graphicData>
            </a:graphic>
          </wp:inline>
        </w:drawing>
      </w:r>
      <w:r w:rsidR="00265768">
        <w:drawing>
          <wp:inline wp14:editId="787BA913" wp14:anchorId="69D2CC46">
            <wp:extent cx="1504950" cy="2447925"/>
            <wp:effectExtent l="0" t="0" r="0" b="0"/>
            <wp:docPr id="1494196850" name="Picture 282282577" title=""/>
            <wp:cNvGraphicFramePr>
              <a:graphicFrameLocks noChangeAspect="1"/>
            </wp:cNvGraphicFramePr>
            <a:graphic>
              <a:graphicData uri="http://schemas.openxmlformats.org/drawingml/2006/picture">
                <pic:pic>
                  <pic:nvPicPr>
                    <pic:cNvPr id="0" name="Picture 282282577"/>
                    <pic:cNvPicPr/>
                  </pic:nvPicPr>
                  <pic:blipFill>
                    <a:blip r:embed="Ra719de037fae4b7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504950" cy="2447925"/>
                    </a:xfrm>
                    <a:prstGeom prst="rect">
                      <a:avLst/>
                    </a:prstGeom>
                  </pic:spPr>
                </pic:pic>
              </a:graphicData>
            </a:graphic>
          </wp:inline>
        </w:drawing>
      </w:r>
    </w:p>
    <w:p w:rsidRPr="00265768" w:rsidR="00265768" w:rsidP="00265768" w:rsidRDefault="00265768" w14:paraId="4821DAF7" w14:textId="77777777">
      <w:pPr>
        <w:jc w:val="both"/>
        <w:rPr>
          <w:rFonts w:ascii="Garamond" w:hAnsi="Garamond" w:eastAsia="Calibri" w:cs="Calibri"/>
          <w:color w:val="000000" w:themeColor="text1"/>
          <w:sz w:val="20"/>
        </w:rPr>
      </w:pPr>
    </w:p>
    <w:p w:rsidRPr="00265768" w:rsidR="00265768" w:rsidP="00265768" w:rsidRDefault="00265768" w14:paraId="55DA22FA"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Specific benefits from mobility to highlight are: </w:t>
      </w:r>
    </w:p>
    <w:p w:rsidRPr="00265768" w:rsidR="00265768" w:rsidP="00265768" w:rsidRDefault="00265768" w14:paraId="2C7CA438"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View the </w:t>
      </w:r>
      <w:proofErr w:type="gramStart"/>
      <w:r w:rsidRPr="00265768">
        <w:rPr>
          <w:rFonts w:ascii="Garamond" w:hAnsi="Garamond" w:eastAsia="Calibri" w:cs="Calibri"/>
          <w:color w:val="000000" w:themeColor="text1"/>
          <w:sz w:val="20"/>
        </w:rPr>
        <w:t>officers</w:t>
      </w:r>
      <w:proofErr w:type="gramEnd"/>
      <w:r w:rsidRPr="00265768">
        <w:rPr>
          <w:rFonts w:ascii="Garamond" w:hAnsi="Garamond" w:eastAsia="Calibri" w:cs="Calibri"/>
          <w:color w:val="000000" w:themeColor="text1"/>
          <w:sz w:val="20"/>
        </w:rPr>
        <w:t xml:space="preserve"> current caseload – and longest last known contact visit. </w:t>
      </w:r>
    </w:p>
    <w:p w:rsidRPr="00265768" w:rsidR="00265768" w:rsidP="00265768" w:rsidRDefault="00265768" w14:paraId="44B4B230"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View a specific offender record </w:t>
      </w:r>
    </w:p>
    <w:p w:rsidRPr="00265768" w:rsidR="00265768" w:rsidP="00265768" w:rsidRDefault="00265768" w14:paraId="6324BDF7"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Review the offenders demographics including age, address, contact number, current mug shot picture. </w:t>
      </w:r>
    </w:p>
    <w:p w:rsidRPr="00265768" w:rsidR="00265768" w:rsidP="00265768" w:rsidRDefault="00265768" w14:paraId="1398A777"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Review case notes on the offender.  View </w:t>
      </w:r>
      <w:proofErr w:type="gramStart"/>
      <w:r w:rsidRPr="00265768">
        <w:rPr>
          <w:rFonts w:ascii="Garamond" w:hAnsi="Garamond" w:eastAsia="Calibri" w:cs="Calibri"/>
          <w:color w:val="000000" w:themeColor="text1"/>
          <w:sz w:val="20"/>
        </w:rPr>
        <w:t>all of</w:t>
      </w:r>
      <w:proofErr w:type="gramEnd"/>
      <w:r w:rsidRPr="00265768">
        <w:rPr>
          <w:rFonts w:ascii="Garamond" w:hAnsi="Garamond" w:eastAsia="Calibri" w:cs="Calibri"/>
          <w:color w:val="000000" w:themeColor="text1"/>
          <w:sz w:val="20"/>
        </w:rPr>
        <w:t xml:space="preserve"> the case notes which have been added to the offender record since they were placed on probation by any officer during that supervision. </w:t>
      </w:r>
    </w:p>
    <w:p w:rsidRPr="00265768" w:rsidR="00265768" w:rsidP="00265768" w:rsidRDefault="00265768" w14:paraId="625D47EF"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Review current supervision conditions. </w:t>
      </w:r>
    </w:p>
    <w:p w:rsidRPr="00265768" w:rsidR="00265768" w:rsidP="00265768" w:rsidRDefault="00265768" w14:paraId="2F9D9582"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A map that would allow an officer to visit the known address for the offender for either a home or workplace visit. </w:t>
      </w:r>
    </w:p>
    <w:p w:rsidRPr="00265768" w:rsidR="00265768" w:rsidP="00265768" w:rsidRDefault="00265768" w14:paraId="4B7D7577"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A link to the offender’s phone number to place a call.   </w:t>
      </w:r>
    </w:p>
    <w:p w:rsidRPr="00265768" w:rsidR="00265768" w:rsidP="00265768" w:rsidRDefault="00265768" w14:paraId="27103CE2"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The ability to update the offenders contact information. </w:t>
      </w:r>
    </w:p>
    <w:p w:rsidRPr="00265768" w:rsidR="00265768" w:rsidP="00265768" w:rsidRDefault="00265768" w14:paraId="34FC7E19"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The ability to take a new picture of the offender and upload it into the Mi-Case OMS and then view the new mug shot on their smartphone.    </w:t>
      </w:r>
    </w:p>
    <w:p w:rsidRPr="00265768" w:rsidR="00265768" w:rsidP="00265768" w:rsidRDefault="00265768" w14:paraId="557E504F"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The ability to type or dictate a new case note – so that up to date information is kept on the offender which strengthens Public Safety.   </w:t>
      </w:r>
    </w:p>
    <w:p w:rsidRPr="00265768" w:rsidR="00265768" w:rsidP="00265768" w:rsidRDefault="00265768" w14:paraId="69DBCE9F" w14:textId="77777777">
      <w:pPr>
        <w:pStyle w:val="ListParagraph"/>
        <w:numPr>
          <w:ilvl w:val="0"/>
          <w:numId w:val="4"/>
        </w:num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Dashboards for Corrections Managers – what’s the longest it has been since an offender has been seen on probation?  Who has missed a scheduled drug test? These are critical questions and with Mi-Case Mobile the answer is displayed quickly, securely, and right on your smartphone. </w:t>
      </w:r>
    </w:p>
    <w:p w:rsidRPr="00265768" w:rsidR="00265768" w:rsidP="00265768" w:rsidRDefault="00265768" w14:paraId="3092A77E" w14:textId="77777777">
      <w:pPr>
        <w:jc w:val="both"/>
        <w:rPr>
          <w:rFonts w:ascii="Garamond" w:hAnsi="Garamond" w:eastAsia="Calibri" w:cs="Calibri"/>
          <w:color w:val="000000" w:themeColor="text1"/>
          <w:sz w:val="20"/>
        </w:rPr>
      </w:pPr>
      <w:r w:rsidRPr="00265768">
        <w:rPr>
          <w:rFonts w:ascii="Garamond" w:hAnsi="Garamond"/>
          <w:sz w:val="20"/>
        </w:rPr>
        <w:br/>
      </w:r>
      <w:r w:rsidRPr="00265768">
        <w:rPr>
          <w:rFonts w:ascii="Garamond" w:hAnsi="Garamond" w:eastAsia="Calibri" w:cs="Calibri"/>
          <w:b/>
          <w:bCs/>
          <w:color w:val="000000" w:themeColor="text1"/>
          <w:sz w:val="20"/>
        </w:rPr>
        <w:t>Mobility for Safety</w:t>
      </w:r>
    </w:p>
    <w:p w:rsidRPr="00265768" w:rsidR="00265768" w:rsidP="00265768" w:rsidRDefault="00265768" w14:paraId="05305EAD"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Safety of the workforce is an added benefit of mobility in the digital age, providing your users with access to relevant and up-to-date data ensures that they are operating with the latest view of the world. From providing real time case notes, to ensuring that when others are entering information it is getting to the field immediately. Compound this with the ability for the field to report their activity and share actions immediately, means those that supervise the officers are in complete control of their teams. Mi-Case believes in making the lives of officers both safer and more efficient, the Mi-Case Mobile solution, does just that.</w:t>
      </w:r>
    </w:p>
    <w:p w:rsidRPr="00265768" w:rsidR="00265768" w:rsidP="00265768" w:rsidRDefault="00265768" w14:paraId="2BACB46B" w14:textId="77777777">
      <w:pPr>
        <w:jc w:val="both"/>
        <w:rPr>
          <w:rFonts w:ascii="Garamond" w:hAnsi="Garamond" w:eastAsia="Calibri" w:cs="Calibri"/>
          <w:color w:val="000000" w:themeColor="text1"/>
          <w:sz w:val="20"/>
        </w:rPr>
      </w:pPr>
    </w:p>
    <w:p w:rsidRPr="00265768" w:rsidR="00265768" w:rsidP="00265768" w:rsidRDefault="00265768" w14:paraId="1B922EBC" w14:textId="77777777">
      <w:pPr>
        <w:jc w:val="both"/>
        <w:rPr>
          <w:rFonts w:ascii="Garamond" w:hAnsi="Garamond" w:eastAsia="Calibri" w:cs="Calibri"/>
          <w:color w:val="000000" w:themeColor="text1"/>
          <w:sz w:val="20"/>
        </w:rPr>
      </w:pPr>
      <w:r w:rsidRPr="00265768">
        <w:rPr>
          <w:rFonts w:ascii="Garamond" w:hAnsi="Garamond" w:eastAsia="Calibri" w:cs="Calibri"/>
          <w:b/>
          <w:bCs/>
          <w:color w:val="000000" w:themeColor="text1"/>
          <w:sz w:val="20"/>
          <w:u w:val="single"/>
        </w:rPr>
        <w:t>Mi-Case Mobile – the Future</w:t>
      </w:r>
    </w:p>
    <w:p w:rsidRPr="00265768" w:rsidR="00265768" w:rsidP="00265768" w:rsidRDefault="00265768" w14:paraId="5217AF2C"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Mi-Case continues to invest heavily in new functionality needed in the corrections industry.  Our team of Corrections professionals continue to build out new functionality </w:t>
      </w:r>
      <w:r w:rsidRPr="00265768">
        <w:rPr>
          <w:rFonts w:ascii="Garamond" w:hAnsi="Garamond" w:eastAsia="Calibri" w:cs="Calibri"/>
          <w:color w:val="000000" w:themeColor="text1"/>
          <w:sz w:val="20"/>
        </w:rPr>
        <w:lastRenderedPageBreak/>
        <w:t xml:space="preserve">each month for both Operations and Community Corrections.  As part of our proposal, we would like to work with IDOC business staff to prioritize functionality and releases for Mi-Case Mobile.  </w:t>
      </w:r>
    </w:p>
    <w:p w:rsidRPr="00265768" w:rsidR="00265768" w:rsidP="00265768" w:rsidRDefault="00265768" w14:paraId="57E48C45" w14:textId="77777777">
      <w:pPr>
        <w:spacing w:before="240" w:line="259" w:lineRule="auto"/>
        <w:rPr>
          <w:rFonts w:ascii="Garamond" w:hAnsi="Garamond" w:eastAsia="Calibri" w:cs="Calibri"/>
          <w:b/>
          <w:bCs/>
          <w:color w:val="0070C0"/>
          <w:sz w:val="20"/>
        </w:rPr>
      </w:pPr>
      <w:r w:rsidRPr="00265768">
        <w:rPr>
          <w:rFonts w:ascii="Garamond" w:hAnsi="Garamond" w:eastAsia="Calibri" w:cs="Calibri"/>
          <w:b/>
          <w:bCs/>
          <w:color w:val="0070C0"/>
          <w:sz w:val="20"/>
        </w:rPr>
        <w:t xml:space="preserve">IDENTIFIED AGENCY RISKS THAT EXIST TODAY AT STATUS QUO </w:t>
      </w:r>
    </w:p>
    <w:p w:rsidRPr="00265768" w:rsidR="00265768" w:rsidP="00265768" w:rsidRDefault="00265768" w14:paraId="75E60D34" w14:textId="77777777">
      <w:pPr>
        <w:pStyle w:val="ListParagraph"/>
        <w:numPr>
          <w:ilvl w:val="0"/>
          <w:numId w:val="1"/>
        </w:numPr>
        <w:rPr>
          <w:rFonts w:ascii="Garamond" w:hAnsi="Garamond" w:eastAsiaTheme="minorEastAsia" w:cstheme="minorBidi"/>
          <w:sz w:val="20"/>
        </w:rPr>
      </w:pPr>
      <w:r w:rsidRPr="00265768">
        <w:rPr>
          <w:rFonts w:ascii="Garamond" w:hAnsi="Garamond" w:eastAsiaTheme="minorEastAsia" w:cstheme="minorBidi"/>
          <w:sz w:val="20"/>
        </w:rPr>
        <w:t>IDOC’s ability to incorporate and implement ever-changing state and federal requirements in a timely and efficient manner could result in state and federal non-compliance, incorrect sentencing, incorrect programming and inaccurate release tracking.</w:t>
      </w:r>
    </w:p>
    <w:p w:rsidRPr="00265768" w:rsidR="00265768" w:rsidP="00265768" w:rsidRDefault="00265768" w14:paraId="15957170" w14:textId="77777777">
      <w:pPr>
        <w:pStyle w:val="ListParagraph"/>
        <w:numPr>
          <w:ilvl w:val="0"/>
          <w:numId w:val="1"/>
        </w:numPr>
        <w:rPr>
          <w:rFonts w:ascii="Garamond" w:hAnsi="Garamond" w:eastAsiaTheme="minorEastAsia" w:cstheme="minorBidi"/>
          <w:sz w:val="20"/>
        </w:rPr>
      </w:pPr>
      <w:r w:rsidRPr="00265768">
        <w:rPr>
          <w:rFonts w:ascii="Garamond" w:hAnsi="Garamond" w:eastAsiaTheme="minorEastAsia" w:cstheme="minorBidi"/>
          <w:sz w:val="20"/>
        </w:rPr>
        <w:t>The threat to the continuous, uninterrupted operation of the IDOC systems given the diverse and aging technology.</w:t>
      </w:r>
    </w:p>
    <w:p w:rsidRPr="00265768" w:rsidR="00265768" w:rsidP="00265768" w:rsidRDefault="00265768" w14:paraId="212D9EBF" w14:textId="77777777">
      <w:pPr>
        <w:pStyle w:val="ListParagraph"/>
        <w:numPr>
          <w:ilvl w:val="0"/>
          <w:numId w:val="1"/>
        </w:numPr>
        <w:rPr>
          <w:rFonts w:ascii="Garamond" w:hAnsi="Garamond" w:eastAsiaTheme="minorEastAsia" w:cstheme="minorBidi"/>
          <w:sz w:val="20"/>
        </w:rPr>
      </w:pPr>
      <w:r w:rsidRPr="00265768">
        <w:rPr>
          <w:rFonts w:ascii="Garamond" w:hAnsi="Garamond" w:eastAsiaTheme="minorEastAsia" w:cstheme="minorBidi"/>
          <w:sz w:val="20"/>
        </w:rPr>
        <w:t xml:space="preserve">Increasingly inaccurate, conflicting, and corrupted offender data (i.e. sentencing, classification, grievances, visitation, trust funds, re-entry, parole, etc.) given the disparate databases that may put data quality at risk if a data audit is not completed as part of data migration and conversion for the new system implementation. This risk could result in incorrect data, legal ramifications and negative publicity if the poor data quality results in incorrect sentencing, release, etc. </w:t>
      </w:r>
    </w:p>
    <w:p w:rsidRPr="00265768" w:rsidR="00265768" w:rsidP="00265768" w:rsidRDefault="00265768" w14:paraId="6E2FBCAE" w14:textId="77777777">
      <w:pPr>
        <w:pStyle w:val="ListParagraph"/>
        <w:numPr>
          <w:ilvl w:val="0"/>
          <w:numId w:val="1"/>
        </w:numPr>
        <w:rPr>
          <w:rFonts w:ascii="Garamond" w:hAnsi="Garamond" w:eastAsiaTheme="minorEastAsia" w:cstheme="minorBidi"/>
          <w:sz w:val="20"/>
        </w:rPr>
      </w:pPr>
      <w:r w:rsidRPr="00265768">
        <w:rPr>
          <w:rFonts w:ascii="Garamond" w:hAnsi="Garamond" w:eastAsiaTheme="minorEastAsia" w:cstheme="minorBidi"/>
          <w:sz w:val="20"/>
        </w:rPr>
        <w:t>Increasing annual cost of ownership for IDOC systems that will continue to grow if not addressed.</w:t>
      </w:r>
    </w:p>
    <w:p w:rsidRPr="00265768" w:rsidR="00265768" w:rsidP="00265768" w:rsidRDefault="00265768" w14:paraId="3866615D" w14:textId="77777777">
      <w:pPr>
        <w:pStyle w:val="ListParagraph"/>
        <w:numPr>
          <w:ilvl w:val="0"/>
          <w:numId w:val="1"/>
        </w:numPr>
        <w:rPr>
          <w:rFonts w:ascii="Garamond" w:hAnsi="Garamond" w:eastAsiaTheme="minorEastAsia" w:cstheme="minorBidi"/>
          <w:sz w:val="20"/>
        </w:rPr>
      </w:pPr>
      <w:r w:rsidRPr="00265768">
        <w:rPr>
          <w:rFonts w:ascii="Garamond" w:hAnsi="Garamond" w:eastAsiaTheme="minorEastAsia" w:cstheme="minorBidi"/>
          <w:sz w:val="20"/>
        </w:rPr>
        <w:t>Significant decline in the number of personnel with technical expertise to maintain and support IDOC systems and databases within the agency and in the vendor marketplace.</w:t>
      </w:r>
    </w:p>
    <w:p w:rsidRPr="00265768" w:rsidR="00265768" w:rsidP="00265768" w:rsidRDefault="00265768" w14:paraId="4AB1F3E4" w14:textId="77777777">
      <w:pPr>
        <w:pStyle w:val="ListParagraph"/>
        <w:numPr>
          <w:ilvl w:val="0"/>
          <w:numId w:val="1"/>
        </w:numPr>
        <w:rPr>
          <w:rFonts w:ascii="Garamond" w:hAnsi="Garamond" w:eastAsiaTheme="minorEastAsia" w:cstheme="minorBidi"/>
          <w:sz w:val="20"/>
        </w:rPr>
      </w:pPr>
      <w:r w:rsidRPr="00265768">
        <w:rPr>
          <w:rFonts w:ascii="Garamond" w:hAnsi="Garamond" w:eastAsiaTheme="minorEastAsia" w:cstheme="minorBidi"/>
          <w:sz w:val="20"/>
        </w:rPr>
        <w:t>Continued heightened data security risks that could result in legal ramifications and negative publicity if not properly addressed.</w:t>
      </w:r>
    </w:p>
    <w:p w:rsidRPr="00265768" w:rsidR="00265768" w:rsidP="00265768" w:rsidRDefault="00265768" w14:paraId="27E65A21" w14:textId="77777777">
      <w:pPr>
        <w:pStyle w:val="ListParagraph"/>
        <w:numPr>
          <w:ilvl w:val="0"/>
          <w:numId w:val="1"/>
        </w:numPr>
        <w:rPr>
          <w:rFonts w:ascii="Garamond" w:hAnsi="Garamond" w:eastAsiaTheme="minorEastAsia" w:cstheme="minorBidi"/>
          <w:sz w:val="20"/>
        </w:rPr>
      </w:pPr>
      <w:r w:rsidRPr="00265768">
        <w:rPr>
          <w:rFonts w:ascii="Garamond" w:hAnsi="Garamond" w:eastAsiaTheme="minorEastAsia" w:cstheme="minorBidi"/>
          <w:sz w:val="20"/>
        </w:rPr>
        <w:t>Continued risk pertaining to system maintenance and upkeep that could result in business/operational interruptions if not addressed.</w:t>
      </w:r>
    </w:p>
    <w:p w:rsidRPr="00265768" w:rsidR="00265768" w:rsidP="00265768" w:rsidRDefault="00265768" w14:paraId="4B1C77D5" w14:textId="77777777">
      <w:pPr>
        <w:spacing w:before="240" w:line="259" w:lineRule="auto"/>
        <w:rPr>
          <w:rFonts w:ascii="Garamond" w:hAnsi="Garamond" w:eastAsia="Calibri" w:cs="Calibri"/>
          <w:b/>
          <w:bCs/>
          <w:color w:val="0070C0"/>
          <w:sz w:val="20"/>
        </w:rPr>
      </w:pPr>
      <w:r w:rsidRPr="00265768">
        <w:rPr>
          <w:rFonts w:ascii="Garamond" w:hAnsi="Garamond" w:eastAsia="Calibri" w:cs="Calibri"/>
          <w:b/>
          <w:bCs/>
          <w:color w:val="0070C0"/>
          <w:sz w:val="20"/>
        </w:rPr>
        <w:t>NEW SYSTEM GOALS &amp; PURPOSES</w:t>
      </w:r>
    </w:p>
    <w:p w:rsidRPr="00265768" w:rsidR="00265768" w:rsidP="00265768" w:rsidRDefault="00265768" w14:paraId="1E2E0A09" w14:textId="77777777">
      <w:pPr>
        <w:jc w:val="both"/>
        <w:rPr>
          <w:rFonts w:ascii="Garamond" w:hAnsi="Garamond" w:eastAsia="Calibri" w:cs="Calibri"/>
          <w:color w:val="000000" w:themeColor="text1"/>
          <w:sz w:val="20"/>
        </w:rPr>
      </w:pPr>
    </w:p>
    <w:p w:rsidRPr="00265768" w:rsidR="00265768" w:rsidP="00265768" w:rsidRDefault="00265768" w14:paraId="6743C512"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While technology has advanced greatly since the IDOC implemented its current OMS legacy system, one thing remains constant - the IDOC mission. With over 26,000 incarcerated felons and 6,400 employees across the state, it is imperative that the IDOC procures a consistently reliable, fully integrated, modern system to uphold its mission.</w:t>
      </w:r>
    </w:p>
    <w:p w:rsidRPr="00265768" w:rsidR="00265768" w:rsidP="00265768" w:rsidRDefault="00265768" w14:paraId="2DEC4085" w14:textId="77777777">
      <w:pPr>
        <w:jc w:val="both"/>
        <w:rPr>
          <w:rFonts w:ascii="Garamond" w:hAnsi="Garamond" w:eastAsia="Calibri" w:cs="Calibri"/>
          <w:color w:val="000000" w:themeColor="text1"/>
          <w:sz w:val="20"/>
        </w:rPr>
      </w:pPr>
    </w:p>
    <w:p w:rsidRPr="00265768" w:rsidR="00265768" w:rsidP="00265768" w:rsidRDefault="00265768" w14:paraId="5B740741" w14:textId="77777777">
      <w:pPr>
        <w:jc w:val="both"/>
        <w:rPr>
          <w:rFonts w:ascii="Garamond" w:hAnsi="Garamond" w:eastAsia="Calibri" w:cs="Calibri"/>
          <w:color w:val="000000" w:themeColor="text1"/>
          <w:sz w:val="20"/>
        </w:rPr>
      </w:pPr>
      <w:proofErr w:type="gramStart"/>
      <w:r w:rsidRPr="00265768">
        <w:rPr>
          <w:rFonts w:ascii="Garamond" w:hAnsi="Garamond" w:eastAsia="Calibri" w:cs="Calibri"/>
          <w:color w:val="000000" w:themeColor="text1"/>
          <w:sz w:val="20"/>
        </w:rPr>
        <w:t>The new OMS system,</w:t>
      </w:r>
      <w:proofErr w:type="gramEnd"/>
      <w:r w:rsidRPr="00265768">
        <w:rPr>
          <w:rFonts w:ascii="Garamond" w:hAnsi="Garamond" w:eastAsia="Calibri" w:cs="Calibri"/>
          <w:color w:val="000000" w:themeColor="text1"/>
          <w:sz w:val="20"/>
        </w:rPr>
        <w:t xml:space="preserve"> must support the successful collection of accurate data across programs and provide the ability to translate that data into meaningful information upon which to make informed decisions.  This requires a single source, relational database that is configurable, flexible, scalable, web-based and mobile-ready.  </w:t>
      </w:r>
    </w:p>
    <w:p w:rsidRPr="00265768" w:rsidR="00265768" w:rsidP="00265768" w:rsidRDefault="00265768" w14:paraId="0D4739C2" w14:textId="77777777">
      <w:pPr>
        <w:jc w:val="both"/>
        <w:rPr>
          <w:rFonts w:ascii="Garamond" w:hAnsi="Garamond" w:eastAsia="Calibri" w:cs="Calibri"/>
          <w:color w:val="000000" w:themeColor="text1"/>
          <w:sz w:val="20"/>
        </w:rPr>
      </w:pPr>
    </w:p>
    <w:p w:rsidR="00265768" w:rsidP="00265768" w:rsidRDefault="00265768" w14:paraId="007F8599" w14:textId="71B29A4D">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Mi-Case is designed to help organizations, such as the IDOC, who struggle with inflexible and expensive legacy OMS systems and need to deploy a modern solution with the necessary agility, flexibility, and cost-effectiveness to dramatically improve operations. Our priority is to provide a system which effectively maintains and supports the highest quality of correctional supervision and services.</w:t>
      </w:r>
    </w:p>
    <w:p w:rsidR="00AE5323" w:rsidP="00265768" w:rsidRDefault="00AE5323" w14:paraId="6BD68025" w14:textId="1EFF0C3F">
      <w:pPr>
        <w:jc w:val="both"/>
        <w:rPr>
          <w:rFonts w:ascii="Garamond" w:hAnsi="Garamond" w:eastAsia="Calibri" w:cs="Calibri"/>
          <w:color w:val="000000" w:themeColor="text1"/>
          <w:sz w:val="20"/>
        </w:rPr>
      </w:pPr>
    </w:p>
    <w:p w:rsidRPr="00265768" w:rsidR="00AE5323" w:rsidP="00265768" w:rsidRDefault="00AE5323" w14:paraId="398589A7" w14:textId="77777777">
      <w:pPr>
        <w:jc w:val="both"/>
        <w:rPr>
          <w:rFonts w:ascii="Garamond" w:hAnsi="Garamond" w:eastAsia="Calibri" w:cs="Calibri"/>
          <w:color w:val="000000" w:themeColor="text1"/>
          <w:sz w:val="20"/>
        </w:rPr>
      </w:pPr>
    </w:p>
    <w:p w:rsidRPr="00265768" w:rsidR="00265768" w:rsidP="00265768" w:rsidRDefault="00265768" w14:paraId="3734E1F3" w14:textId="77777777">
      <w:pPr>
        <w:jc w:val="both"/>
        <w:rPr>
          <w:rFonts w:ascii="Garamond" w:hAnsi="Garamond" w:eastAsia="Calibri" w:cs="Calibri"/>
          <w:color w:val="000000" w:themeColor="text1"/>
          <w:sz w:val="20"/>
        </w:rPr>
      </w:pPr>
    </w:p>
    <w:tbl>
      <w:tblPr>
        <w:tblW w:w="0" w:type="auto"/>
        <w:tblLook w:val="04A0" w:firstRow="1" w:lastRow="0" w:firstColumn="1" w:lastColumn="0" w:noHBand="0" w:noVBand="1"/>
      </w:tblPr>
      <w:tblGrid>
        <w:gridCol w:w="4240"/>
        <w:gridCol w:w="4240"/>
        <w:gridCol w:w="4240"/>
      </w:tblGrid>
      <w:tr w:rsidRPr="00265768" w:rsidR="00265768" w:rsidTr="111CF544" w14:paraId="085275E1" w14:textId="77777777">
        <w:tc>
          <w:tcPr>
            <w:tcW w:w="4240" w:type="dxa"/>
            <w:tcMar/>
          </w:tcPr>
          <w:p w:rsidRPr="00265768" w:rsidR="00265768" w:rsidP="00265768" w:rsidRDefault="00265768" w14:paraId="02CCF6EE" w14:textId="77777777">
            <w:pPr>
              <w:rPr>
                <w:rFonts w:ascii="Garamond" w:hAnsi="Garamond" w:eastAsia="Calibri" w:cs="Calibri"/>
                <w:sz w:val="20"/>
              </w:rPr>
            </w:pPr>
          </w:p>
        </w:tc>
        <w:tc>
          <w:tcPr>
            <w:tcW w:w="4240" w:type="dxa"/>
            <w:tcMar/>
          </w:tcPr>
          <w:p w:rsidRPr="00265768" w:rsidR="00265768" w:rsidP="00265768" w:rsidRDefault="00265768" w14:paraId="0C29CAA0" w14:textId="77777777">
            <w:pPr>
              <w:rPr>
                <w:rFonts w:ascii="Garamond" w:hAnsi="Garamond" w:eastAsia="Calibri" w:cs="Calibri"/>
                <w:b/>
                <w:bCs/>
                <w:color w:val="2F5496" w:themeColor="accent1" w:themeShade="BF"/>
                <w:sz w:val="20"/>
              </w:rPr>
            </w:pPr>
            <w:r w:rsidRPr="00265768">
              <w:rPr>
                <w:rFonts w:ascii="Garamond" w:hAnsi="Garamond" w:eastAsia="Calibri" w:cs="Calibri"/>
                <w:b/>
                <w:bCs/>
                <w:color w:val="2F5496" w:themeColor="accent1" w:themeShade="BF"/>
                <w:sz w:val="20"/>
              </w:rPr>
              <w:t>New System Goals</w:t>
            </w:r>
          </w:p>
        </w:tc>
        <w:tc>
          <w:tcPr>
            <w:tcW w:w="4240" w:type="dxa"/>
            <w:tcMar/>
          </w:tcPr>
          <w:p w:rsidRPr="00265768" w:rsidR="00265768" w:rsidP="00265768" w:rsidRDefault="00265768" w14:paraId="3A4F1E84" w14:textId="77777777">
            <w:pPr>
              <w:rPr>
                <w:rFonts w:ascii="Garamond" w:hAnsi="Garamond" w:eastAsia="Calibri" w:cs="Calibri"/>
                <w:sz w:val="20"/>
              </w:rPr>
            </w:pPr>
            <w:r w:rsidRPr="00265768">
              <w:rPr>
                <w:rFonts w:ascii="Garamond" w:hAnsi="Garamond" w:eastAsia="Calibri" w:cs="Calibri"/>
                <w:b/>
                <w:bCs/>
                <w:color w:val="2F5496" w:themeColor="accent1" w:themeShade="BF"/>
                <w:sz w:val="20"/>
              </w:rPr>
              <w:t>How Mi-Case Achieves Them</w:t>
            </w:r>
          </w:p>
        </w:tc>
      </w:tr>
      <w:tr w:rsidRPr="00265768" w:rsidR="00265768" w:rsidTr="111CF544" w14:paraId="04FE0E3F" w14:textId="77777777">
        <w:tc>
          <w:tcPr>
            <w:tcW w:w="4240" w:type="dxa"/>
            <w:tcMar/>
          </w:tcPr>
          <w:p w:rsidRPr="00265768" w:rsidR="00265768" w:rsidP="00265768" w:rsidRDefault="00265768" w14:paraId="5E80EB50" w14:textId="77777777">
            <w:pPr>
              <w:rPr>
                <w:rFonts w:ascii="Garamond" w:hAnsi="Garamond" w:eastAsia="Calibri" w:cs="Calibri"/>
                <w:sz w:val="20"/>
              </w:rPr>
            </w:pPr>
            <w:r w:rsidR="00265768">
              <w:drawing>
                <wp:inline wp14:editId="099452C4" wp14:anchorId="59D57379">
                  <wp:extent cx="733425" cy="609600"/>
                  <wp:effectExtent l="0" t="0" r="0" b="0"/>
                  <wp:docPr id="387830487" name="Picture 1216425526" title=""/>
                  <wp:cNvGraphicFramePr>
                    <a:graphicFrameLocks noChangeAspect="1"/>
                  </wp:cNvGraphicFramePr>
                  <a:graphic>
                    <a:graphicData uri="http://schemas.openxmlformats.org/drawingml/2006/picture">
                      <pic:pic>
                        <pic:nvPicPr>
                          <pic:cNvPr id="0" name="Picture 1216425526"/>
                          <pic:cNvPicPr/>
                        </pic:nvPicPr>
                        <pic:blipFill>
                          <a:blip r:embed="Ra111aff7661e47ec">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733425" cy="609600"/>
                          </a:xfrm>
                          <a:prstGeom prst="rect">
                            <a:avLst/>
                          </a:prstGeom>
                        </pic:spPr>
                      </pic:pic>
                    </a:graphicData>
                  </a:graphic>
                </wp:inline>
              </w:drawing>
            </w:r>
          </w:p>
        </w:tc>
        <w:tc>
          <w:tcPr>
            <w:tcW w:w="4240" w:type="dxa"/>
            <w:tcMar/>
          </w:tcPr>
          <w:p w:rsidRPr="00265768" w:rsidR="00265768" w:rsidP="00265768" w:rsidRDefault="00265768" w14:paraId="12D04D35" w14:textId="77777777">
            <w:pPr>
              <w:jc w:val="both"/>
              <w:rPr>
                <w:rFonts w:ascii="Garamond" w:hAnsi="Garamond" w:eastAsia="Calibri" w:cs="Calibri"/>
                <w:sz w:val="20"/>
              </w:rPr>
            </w:pPr>
            <w:r w:rsidRPr="00265768">
              <w:rPr>
                <w:rFonts w:ascii="Garamond" w:hAnsi="Garamond" w:eastAsia="Calibri" w:cs="Calibri"/>
                <w:sz w:val="20"/>
              </w:rPr>
              <w:t>A sustainable software system developed by leading experts within the corrections software industry to ensure the system will be operationally available, reliable, and continue to be improved and supported in the future.</w:t>
            </w:r>
          </w:p>
        </w:tc>
        <w:tc>
          <w:tcPr>
            <w:tcW w:w="4240" w:type="dxa"/>
            <w:tcMar/>
          </w:tcPr>
          <w:p w:rsidR="00265768" w:rsidP="00265768" w:rsidRDefault="00265768" w14:paraId="0FE94957" w14:textId="77777777">
            <w:pPr>
              <w:jc w:val="both"/>
              <w:rPr>
                <w:rFonts w:ascii="Garamond" w:hAnsi="Garamond" w:eastAsia="Calibri" w:cs="Calibri"/>
                <w:color w:val="000000" w:themeColor="text1"/>
                <w:sz w:val="20"/>
              </w:rPr>
            </w:pPr>
            <w:r w:rsidRPr="00265768">
              <w:rPr>
                <w:rFonts w:ascii="Garamond" w:hAnsi="Garamond" w:eastAsia="Calibri" w:cs="Calibri"/>
                <w:b/>
                <w:bCs/>
                <w:color w:val="000000" w:themeColor="text1"/>
                <w:sz w:val="20"/>
              </w:rPr>
              <w:t>This is the LAST Offender Management System IDOC will need to purchase!</w:t>
            </w:r>
            <w:r w:rsidRPr="00265768">
              <w:rPr>
                <w:rFonts w:ascii="Garamond" w:hAnsi="Garamond" w:eastAsia="Calibri" w:cs="Calibri"/>
                <w:color w:val="000000" w:themeColor="text1"/>
                <w:sz w:val="20"/>
              </w:rPr>
              <w:t xml:space="preserve">  The Mi-Case application and hardware will continuously be updated at </w:t>
            </w:r>
            <w:r w:rsidRPr="00265768">
              <w:rPr>
                <w:rFonts w:ascii="Garamond" w:hAnsi="Garamond" w:eastAsia="Calibri" w:cs="Calibri"/>
                <w:b/>
                <w:bCs/>
                <w:color w:val="000000" w:themeColor="text1"/>
                <w:sz w:val="20"/>
                <w:u w:val="single"/>
              </w:rPr>
              <w:t>NO</w:t>
            </w:r>
            <w:r w:rsidRPr="00265768">
              <w:rPr>
                <w:rFonts w:ascii="Garamond" w:hAnsi="Garamond" w:eastAsia="Calibri" w:cs="Calibri"/>
                <w:color w:val="000000" w:themeColor="text1"/>
                <w:sz w:val="20"/>
              </w:rPr>
              <w:t xml:space="preserve"> cost to the IDOC to ensure it is always running the latest and most sophisticated software.  With our Evergreen commitment, </w:t>
            </w:r>
            <w:r w:rsidRPr="00265768">
              <w:rPr>
                <w:rFonts w:ascii="Garamond" w:hAnsi="Garamond" w:eastAsia="Calibri" w:cs="Calibri"/>
                <w:b/>
                <w:bCs/>
                <w:color w:val="000000" w:themeColor="text1"/>
                <w:sz w:val="20"/>
              </w:rPr>
              <w:t xml:space="preserve">the IDOC will not have to worry </w:t>
            </w:r>
            <w:r w:rsidRPr="00265768">
              <w:rPr>
                <w:rFonts w:ascii="Garamond" w:hAnsi="Garamond" w:eastAsia="Calibri" w:cs="Calibri"/>
                <w:color w:val="000000" w:themeColor="text1"/>
                <w:sz w:val="20"/>
              </w:rPr>
              <w:t xml:space="preserve">about becoming a </w:t>
            </w:r>
            <w:r w:rsidRPr="00265768">
              <w:rPr>
                <w:rFonts w:ascii="Garamond" w:hAnsi="Garamond" w:eastAsia="Calibri" w:cs="Calibri"/>
                <w:color w:val="000000" w:themeColor="text1"/>
                <w:sz w:val="20"/>
              </w:rPr>
              <w:lastRenderedPageBreak/>
              <w:t xml:space="preserve">legacy product.  Mi-Case is also fully architected to be a cloud-based solution ensuring an </w:t>
            </w:r>
            <w:r w:rsidRPr="00265768">
              <w:rPr>
                <w:rFonts w:ascii="Garamond" w:hAnsi="Garamond" w:eastAsia="Calibri" w:cs="Calibri"/>
                <w:b/>
                <w:bCs/>
                <w:color w:val="000000" w:themeColor="text1"/>
                <w:sz w:val="20"/>
              </w:rPr>
              <w:t>operational uptime of 99.9%.</w:t>
            </w:r>
            <w:r w:rsidRPr="00265768">
              <w:rPr>
                <w:rFonts w:ascii="Garamond" w:hAnsi="Garamond" w:eastAsia="Calibri" w:cs="Calibri"/>
                <w:color w:val="000000" w:themeColor="text1"/>
                <w:sz w:val="20"/>
              </w:rPr>
              <w:t xml:space="preserve">  Our goal is that Mi-Case will be “always on” for the hardworking IDOC personnel who rely on this critical technology.</w:t>
            </w:r>
          </w:p>
          <w:p w:rsidR="00AE5323" w:rsidP="00265768" w:rsidRDefault="00AE5323" w14:paraId="74FFD760" w14:textId="77777777">
            <w:pPr>
              <w:jc w:val="both"/>
              <w:rPr>
                <w:rFonts w:ascii="Garamond" w:hAnsi="Garamond" w:eastAsia="Calibri" w:cs="Calibri"/>
                <w:color w:val="000000" w:themeColor="text1"/>
                <w:sz w:val="20"/>
              </w:rPr>
            </w:pPr>
          </w:p>
          <w:p w:rsidRPr="00265768" w:rsidR="00AE5323" w:rsidP="00265768" w:rsidRDefault="00AE5323" w14:paraId="5C2EA85E" w14:textId="03AF3E90">
            <w:pPr>
              <w:jc w:val="both"/>
              <w:rPr>
                <w:rFonts w:ascii="Garamond" w:hAnsi="Garamond" w:eastAsia="Calibri" w:cs="Calibri"/>
                <w:sz w:val="20"/>
              </w:rPr>
            </w:pPr>
          </w:p>
        </w:tc>
      </w:tr>
      <w:tr w:rsidRPr="00265768" w:rsidR="00265768" w:rsidTr="111CF544" w14:paraId="492C6BD7" w14:textId="77777777">
        <w:tc>
          <w:tcPr>
            <w:tcW w:w="4240" w:type="dxa"/>
            <w:tcMar/>
          </w:tcPr>
          <w:p w:rsidRPr="00265768" w:rsidR="00265768" w:rsidP="00265768" w:rsidRDefault="00265768" w14:paraId="2175302D" w14:textId="77777777">
            <w:pPr>
              <w:rPr>
                <w:rFonts w:ascii="Garamond" w:hAnsi="Garamond" w:eastAsia="Calibri" w:cs="Calibri"/>
                <w:sz w:val="20"/>
              </w:rPr>
            </w:pPr>
            <w:r w:rsidR="00265768">
              <w:drawing>
                <wp:inline wp14:editId="27F4C27D" wp14:anchorId="79C5626F">
                  <wp:extent cx="733425" cy="609600"/>
                  <wp:effectExtent l="0" t="0" r="0" b="0"/>
                  <wp:docPr id="2017927836" name="Picture 150142144" title=""/>
                  <wp:cNvGraphicFramePr>
                    <a:graphicFrameLocks noChangeAspect="1"/>
                  </wp:cNvGraphicFramePr>
                  <a:graphic>
                    <a:graphicData uri="http://schemas.openxmlformats.org/drawingml/2006/picture">
                      <pic:pic>
                        <pic:nvPicPr>
                          <pic:cNvPr id="0" name="Picture 150142144"/>
                          <pic:cNvPicPr/>
                        </pic:nvPicPr>
                        <pic:blipFill>
                          <a:blip r:embed="R426e8302122b4d8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733425" cy="609600"/>
                          </a:xfrm>
                          <a:prstGeom prst="rect">
                            <a:avLst/>
                          </a:prstGeom>
                        </pic:spPr>
                      </pic:pic>
                    </a:graphicData>
                  </a:graphic>
                </wp:inline>
              </w:drawing>
            </w:r>
          </w:p>
        </w:tc>
        <w:tc>
          <w:tcPr>
            <w:tcW w:w="4240" w:type="dxa"/>
            <w:tcMar/>
          </w:tcPr>
          <w:p w:rsidRPr="00265768" w:rsidR="00265768" w:rsidP="00265768" w:rsidRDefault="00265768" w14:paraId="27C5E50C" w14:textId="77777777">
            <w:pPr>
              <w:jc w:val="both"/>
              <w:rPr>
                <w:rFonts w:ascii="Garamond" w:hAnsi="Garamond" w:eastAsia="Calibri" w:cs="Calibri"/>
                <w:sz w:val="20"/>
              </w:rPr>
            </w:pPr>
            <w:r w:rsidRPr="00265768">
              <w:rPr>
                <w:rFonts w:ascii="Garamond" w:hAnsi="Garamond" w:eastAsia="Calibri" w:cs="Calibri"/>
                <w:sz w:val="20"/>
              </w:rPr>
              <w:t>An extensible design concept that will allow future enhancements in functionality without changing the internal structure of data flow of the system</w:t>
            </w:r>
          </w:p>
        </w:tc>
        <w:tc>
          <w:tcPr>
            <w:tcW w:w="4240" w:type="dxa"/>
            <w:tcMar/>
          </w:tcPr>
          <w:p w:rsidR="00265768" w:rsidP="00265768" w:rsidRDefault="00265768" w14:paraId="2C8634A2" w14:textId="77777777">
            <w:pPr>
              <w:jc w:val="both"/>
              <w:rPr>
                <w:rFonts w:ascii="Garamond" w:hAnsi="Garamond" w:eastAsia="Calibri" w:cs="Calibri"/>
                <w:sz w:val="20"/>
              </w:rPr>
            </w:pPr>
            <w:r w:rsidRPr="00265768">
              <w:rPr>
                <w:rFonts w:ascii="Garamond" w:hAnsi="Garamond" w:eastAsia="Calibri" w:cs="Calibri"/>
                <w:sz w:val="20"/>
              </w:rPr>
              <w:t xml:space="preserve">IDOC has many critical business processes throughout its corrections operations.  Some of these processes are recorded in silo systems, while others are tracked or managed on a manual basis.  </w:t>
            </w:r>
            <w:r w:rsidRPr="00265768">
              <w:rPr>
                <w:rFonts w:ascii="Garamond" w:hAnsi="Garamond" w:eastAsia="Calibri" w:cs="Calibri"/>
                <w:b/>
                <w:bCs/>
                <w:sz w:val="20"/>
              </w:rPr>
              <w:t>Mi-Case will work diligently and collaboratively with IDOC to build out those critical business processes into the Mi-Case product</w:t>
            </w:r>
            <w:r w:rsidRPr="00265768">
              <w:rPr>
                <w:rFonts w:ascii="Garamond" w:hAnsi="Garamond" w:eastAsia="Calibri" w:cs="Calibri"/>
                <w:sz w:val="20"/>
              </w:rPr>
              <w:t>.  Our highly sophisticated, Correction’s-designed product allows for the growth of modules within the OMS.  If IDOC can dream it, we can build it!</w:t>
            </w:r>
          </w:p>
          <w:p w:rsidR="00AE5323" w:rsidP="00265768" w:rsidRDefault="00AE5323" w14:paraId="4C3019A0" w14:textId="77777777">
            <w:pPr>
              <w:jc w:val="both"/>
              <w:rPr>
                <w:rFonts w:ascii="Garamond" w:hAnsi="Garamond" w:eastAsia="Calibri" w:cs="Calibri"/>
                <w:sz w:val="20"/>
              </w:rPr>
            </w:pPr>
          </w:p>
          <w:p w:rsidR="00AE5323" w:rsidP="00265768" w:rsidRDefault="00AE5323" w14:paraId="6996037A" w14:textId="77777777">
            <w:pPr>
              <w:jc w:val="both"/>
              <w:rPr>
                <w:rFonts w:ascii="Garamond" w:hAnsi="Garamond" w:eastAsia="Calibri" w:cs="Calibri"/>
                <w:sz w:val="20"/>
              </w:rPr>
            </w:pPr>
          </w:p>
          <w:p w:rsidRPr="00265768" w:rsidR="00AE5323" w:rsidP="00265768" w:rsidRDefault="00AE5323" w14:paraId="6DF0C7C3" w14:textId="6C53E571">
            <w:pPr>
              <w:jc w:val="both"/>
              <w:rPr>
                <w:rFonts w:ascii="Garamond" w:hAnsi="Garamond" w:eastAsia="Calibri" w:cs="Calibri"/>
                <w:sz w:val="20"/>
              </w:rPr>
            </w:pPr>
          </w:p>
        </w:tc>
      </w:tr>
      <w:tr w:rsidRPr="00265768" w:rsidR="00265768" w:rsidTr="111CF544" w14:paraId="78BCCC7D" w14:textId="77777777">
        <w:tc>
          <w:tcPr>
            <w:tcW w:w="4240" w:type="dxa"/>
            <w:tcMar/>
          </w:tcPr>
          <w:p w:rsidRPr="00265768" w:rsidR="00265768" w:rsidP="00265768" w:rsidRDefault="00265768" w14:paraId="4831F571" w14:textId="77777777">
            <w:pPr>
              <w:rPr>
                <w:rFonts w:ascii="Garamond" w:hAnsi="Garamond" w:eastAsia="Calibri" w:cs="Calibri"/>
                <w:sz w:val="20"/>
              </w:rPr>
            </w:pPr>
            <w:r w:rsidR="00265768">
              <w:drawing>
                <wp:inline wp14:editId="0FFF7285" wp14:anchorId="4D75E21A">
                  <wp:extent cx="733425" cy="609600"/>
                  <wp:effectExtent l="0" t="0" r="0" b="0"/>
                  <wp:docPr id="1590889793" name="Picture 438969050" title=""/>
                  <wp:cNvGraphicFramePr>
                    <a:graphicFrameLocks noChangeAspect="1"/>
                  </wp:cNvGraphicFramePr>
                  <a:graphic>
                    <a:graphicData uri="http://schemas.openxmlformats.org/drawingml/2006/picture">
                      <pic:pic>
                        <pic:nvPicPr>
                          <pic:cNvPr id="0" name="Picture 438969050"/>
                          <pic:cNvPicPr/>
                        </pic:nvPicPr>
                        <pic:blipFill>
                          <a:blip r:embed="Rfb409ee74d7e4c0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733425" cy="609600"/>
                          </a:xfrm>
                          <a:prstGeom prst="rect">
                            <a:avLst/>
                          </a:prstGeom>
                        </pic:spPr>
                      </pic:pic>
                    </a:graphicData>
                  </a:graphic>
                </wp:inline>
              </w:drawing>
            </w:r>
          </w:p>
        </w:tc>
        <w:tc>
          <w:tcPr>
            <w:tcW w:w="4240" w:type="dxa"/>
            <w:tcMar/>
          </w:tcPr>
          <w:p w:rsidRPr="00265768" w:rsidR="00265768" w:rsidP="00265768" w:rsidRDefault="00265768" w14:paraId="3FA1BDD4" w14:textId="77777777">
            <w:pPr>
              <w:jc w:val="both"/>
              <w:rPr>
                <w:rFonts w:ascii="Garamond" w:hAnsi="Garamond" w:eastAsia="Calibri" w:cs="Calibri"/>
                <w:sz w:val="20"/>
              </w:rPr>
            </w:pPr>
            <w:r w:rsidRPr="00265768">
              <w:rPr>
                <w:rFonts w:ascii="Garamond" w:hAnsi="Garamond" w:eastAsia="Calibri" w:cs="Calibri"/>
                <w:sz w:val="20"/>
              </w:rPr>
              <w:t>A secure platform that will continue to protect the system and the data it contains against intrusion and unauthorized use.</w:t>
            </w:r>
          </w:p>
        </w:tc>
        <w:tc>
          <w:tcPr>
            <w:tcW w:w="4240" w:type="dxa"/>
            <w:tcMar/>
          </w:tcPr>
          <w:p w:rsidR="00265768" w:rsidP="00265768" w:rsidRDefault="00265768" w14:paraId="7E66E6C3"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The Mi-Case application was built with security in mind.  </w:t>
            </w:r>
            <w:r w:rsidRPr="00265768">
              <w:rPr>
                <w:rFonts w:ascii="Garamond" w:hAnsi="Garamond" w:eastAsia="Calibri" w:cs="Calibri"/>
                <w:b/>
                <w:bCs/>
                <w:color w:val="000000" w:themeColor="text1"/>
                <w:sz w:val="20"/>
              </w:rPr>
              <w:t>Two-factor authentication, integration with active directory and role-based security come standard in all our system implementations.</w:t>
            </w:r>
            <w:r w:rsidRPr="00265768">
              <w:rPr>
                <w:rFonts w:ascii="Garamond" w:hAnsi="Garamond" w:eastAsia="Calibri" w:cs="Calibri"/>
                <w:color w:val="000000" w:themeColor="text1"/>
                <w:sz w:val="20"/>
              </w:rPr>
              <w:t xml:space="preserve">  In addition, we shall use the latest version of an industry standard relational database which incorporates </w:t>
            </w:r>
            <w:r w:rsidRPr="00265768">
              <w:rPr>
                <w:rFonts w:ascii="Garamond" w:hAnsi="Garamond" w:eastAsia="Calibri" w:cs="Calibri"/>
                <w:b/>
                <w:bCs/>
                <w:color w:val="000000" w:themeColor="text1"/>
                <w:sz w:val="20"/>
              </w:rPr>
              <w:t>encryption at rest and data transit encryption</w:t>
            </w:r>
            <w:r w:rsidRPr="00265768">
              <w:rPr>
                <w:rFonts w:ascii="Garamond" w:hAnsi="Garamond" w:eastAsia="Calibri" w:cs="Calibri"/>
                <w:color w:val="000000" w:themeColor="text1"/>
                <w:sz w:val="20"/>
              </w:rPr>
              <w:t>.  And to ensure staff are only using the application for business use, our full logging and reporting of key modules ensures system transparency against improper use.</w:t>
            </w:r>
          </w:p>
          <w:p w:rsidR="00AE5323" w:rsidP="00265768" w:rsidRDefault="00AE5323" w14:paraId="0D880D5A" w14:textId="77777777">
            <w:pPr>
              <w:jc w:val="both"/>
              <w:rPr>
                <w:rFonts w:ascii="Garamond" w:hAnsi="Garamond" w:eastAsia="Calibri" w:cs="Calibri"/>
                <w:color w:val="000000" w:themeColor="text1"/>
                <w:sz w:val="20"/>
              </w:rPr>
            </w:pPr>
          </w:p>
          <w:p w:rsidRPr="00265768" w:rsidR="00AE5323" w:rsidP="00265768" w:rsidRDefault="00AE5323" w14:paraId="3AFC3652" w14:textId="4CAFC0E6">
            <w:pPr>
              <w:jc w:val="both"/>
              <w:rPr>
                <w:rFonts w:ascii="Garamond" w:hAnsi="Garamond" w:eastAsia="Calibri" w:cs="Calibri"/>
                <w:sz w:val="20"/>
              </w:rPr>
            </w:pPr>
          </w:p>
        </w:tc>
      </w:tr>
      <w:tr w:rsidRPr="00265768" w:rsidR="00265768" w:rsidTr="111CF544" w14:paraId="70597067" w14:textId="77777777">
        <w:tc>
          <w:tcPr>
            <w:tcW w:w="4240" w:type="dxa"/>
            <w:tcMar/>
          </w:tcPr>
          <w:p w:rsidRPr="00265768" w:rsidR="00265768" w:rsidP="00265768" w:rsidRDefault="00265768" w14:paraId="7DFDDC68" w14:textId="77777777">
            <w:pPr>
              <w:rPr>
                <w:rFonts w:ascii="Garamond" w:hAnsi="Garamond" w:eastAsia="Calibri" w:cs="Calibri"/>
                <w:sz w:val="20"/>
              </w:rPr>
            </w:pPr>
            <w:r w:rsidR="00265768">
              <w:drawing>
                <wp:inline wp14:editId="72211E64" wp14:anchorId="6362BD87">
                  <wp:extent cx="733425" cy="609600"/>
                  <wp:effectExtent l="0" t="0" r="0" b="0"/>
                  <wp:docPr id="1562734554" name="Picture 366502671" title=""/>
                  <wp:cNvGraphicFramePr>
                    <a:graphicFrameLocks noChangeAspect="1"/>
                  </wp:cNvGraphicFramePr>
                  <a:graphic>
                    <a:graphicData uri="http://schemas.openxmlformats.org/drawingml/2006/picture">
                      <pic:pic>
                        <pic:nvPicPr>
                          <pic:cNvPr id="0" name="Picture 366502671"/>
                          <pic:cNvPicPr/>
                        </pic:nvPicPr>
                        <pic:blipFill>
                          <a:blip r:embed="R9ceaf5019f2e4df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733425" cy="609600"/>
                          </a:xfrm>
                          <a:prstGeom prst="rect">
                            <a:avLst/>
                          </a:prstGeom>
                        </pic:spPr>
                      </pic:pic>
                    </a:graphicData>
                  </a:graphic>
                </wp:inline>
              </w:drawing>
            </w:r>
          </w:p>
        </w:tc>
        <w:tc>
          <w:tcPr>
            <w:tcW w:w="4240" w:type="dxa"/>
            <w:tcMar/>
          </w:tcPr>
          <w:p w:rsidRPr="00265768" w:rsidR="00265768" w:rsidP="00265768" w:rsidRDefault="00265768" w14:paraId="0EFD6B82" w14:textId="77777777">
            <w:pPr>
              <w:jc w:val="both"/>
              <w:rPr>
                <w:rFonts w:ascii="Garamond" w:hAnsi="Garamond" w:eastAsia="Calibri" w:cs="Calibri"/>
                <w:sz w:val="20"/>
              </w:rPr>
            </w:pPr>
            <w:r w:rsidRPr="00265768">
              <w:rPr>
                <w:rFonts w:ascii="Garamond" w:hAnsi="Garamond" w:eastAsia="Calibri" w:cs="Calibri"/>
                <w:sz w:val="20"/>
              </w:rPr>
              <w:t>Automation and elimination of redundant data entry that will allow reallocated resources to improve classification, housing, and quality of Offender support services for individualized treatment plans that will be used throughout their incarceration.</w:t>
            </w:r>
          </w:p>
        </w:tc>
        <w:tc>
          <w:tcPr>
            <w:tcW w:w="4240" w:type="dxa"/>
            <w:tcMar/>
          </w:tcPr>
          <w:p w:rsidR="00265768" w:rsidP="00265768" w:rsidRDefault="00265768" w14:paraId="1B027015"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Mi-Case was founded on the principle that managing offenders while lightening the load for officers, would result in significantly better outcomes.  Staff and officers have significant responsibilities and cannot be entering offender data in a silo platform.  </w:t>
            </w:r>
            <w:r w:rsidRPr="00265768">
              <w:rPr>
                <w:rFonts w:ascii="Garamond" w:hAnsi="Garamond" w:eastAsia="Calibri" w:cs="Calibri"/>
                <w:b/>
                <w:bCs/>
                <w:color w:val="000000" w:themeColor="text1"/>
                <w:sz w:val="20"/>
              </w:rPr>
              <w:t xml:space="preserve">Mi-Case was designed by the Correctional professional to ensure offender data is entered only once, and then used throughout the </w:t>
            </w:r>
            <w:r w:rsidRPr="00265768">
              <w:rPr>
                <w:rFonts w:ascii="Garamond" w:hAnsi="Garamond" w:eastAsia="Calibri" w:cs="Calibri"/>
                <w:b/>
                <w:bCs/>
                <w:color w:val="000000" w:themeColor="text1"/>
                <w:sz w:val="20"/>
              </w:rPr>
              <w:lastRenderedPageBreak/>
              <w:t xml:space="preserve">system. </w:t>
            </w:r>
            <w:r w:rsidRPr="00265768">
              <w:rPr>
                <w:rFonts w:ascii="Garamond" w:hAnsi="Garamond" w:eastAsia="Calibri" w:cs="Calibri"/>
                <w:color w:val="000000" w:themeColor="text1"/>
                <w:sz w:val="20"/>
              </w:rPr>
              <w:t xml:space="preserve"> Better case plans, better treatment plans, better data and actionable information will allow IDOC to continue to drive down recidivism.</w:t>
            </w:r>
          </w:p>
          <w:p w:rsidR="00AE5323" w:rsidP="00265768" w:rsidRDefault="00AE5323" w14:paraId="5C9CB73A" w14:textId="77777777">
            <w:pPr>
              <w:jc w:val="both"/>
              <w:rPr>
                <w:rFonts w:ascii="Garamond" w:hAnsi="Garamond" w:eastAsia="Calibri" w:cs="Calibri"/>
                <w:color w:val="000000" w:themeColor="text1"/>
                <w:sz w:val="20"/>
              </w:rPr>
            </w:pPr>
          </w:p>
          <w:p w:rsidRPr="00265768" w:rsidR="00AE5323" w:rsidP="00265768" w:rsidRDefault="00AE5323" w14:paraId="2B121918" w14:textId="47928FA0">
            <w:pPr>
              <w:jc w:val="both"/>
              <w:rPr>
                <w:rFonts w:ascii="Garamond" w:hAnsi="Garamond" w:eastAsia="Calibri" w:cs="Calibri"/>
                <w:sz w:val="20"/>
              </w:rPr>
            </w:pPr>
          </w:p>
        </w:tc>
      </w:tr>
      <w:tr w:rsidRPr="00265768" w:rsidR="00265768" w:rsidTr="111CF544" w14:paraId="6E78F850" w14:textId="77777777">
        <w:tc>
          <w:tcPr>
            <w:tcW w:w="4240" w:type="dxa"/>
            <w:tcMar/>
          </w:tcPr>
          <w:p w:rsidRPr="00265768" w:rsidR="00265768" w:rsidP="00265768" w:rsidRDefault="00265768" w14:paraId="323A1295" w14:textId="77777777">
            <w:pPr>
              <w:rPr>
                <w:rFonts w:ascii="Garamond" w:hAnsi="Garamond" w:eastAsia="Calibri" w:cs="Calibri"/>
                <w:sz w:val="20"/>
              </w:rPr>
            </w:pPr>
            <w:r w:rsidR="00265768">
              <w:drawing>
                <wp:inline wp14:editId="17AA6079" wp14:anchorId="51AD2817">
                  <wp:extent cx="733425" cy="609600"/>
                  <wp:effectExtent l="0" t="0" r="0" b="0"/>
                  <wp:docPr id="83034366" name="Picture 1851802225" title=""/>
                  <wp:cNvGraphicFramePr>
                    <a:graphicFrameLocks noChangeAspect="1"/>
                  </wp:cNvGraphicFramePr>
                  <a:graphic>
                    <a:graphicData uri="http://schemas.openxmlformats.org/drawingml/2006/picture">
                      <pic:pic>
                        <pic:nvPicPr>
                          <pic:cNvPr id="0" name="Picture 1851802225"/>
                          <pic:cNvPicPr/>
                        </pic:nvPicPr>
                        <pic:blipFill>
                          <a:blip r:embed="R54253543f4e646a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733425" cy="609600"/>
                          </a:xfrm>
                          <a:prstGeom prst="rect">
                            <a:avLst/>
                          </a:prstGeom>
                        </pic:spPr>
                      </pic:pic>
                    </a:graphicData>
                  </a:graphic>
                </wp:inline>
              </w:drawing>
            </w:r>
          </w:p>
        </w:tc>
        <w:tc>
          <w:tcPr>
            <w:tcW w:w="4240" w:type="dxa"/>
            <w:tcMar/>
          </w:tcPr>
          <w:p w:rsidRPr="00265768" w:rsidR="00265768" w:rsidP="00265768" w:rsidRDefault="00265768" w14:paraId="78E7BF02" w14:textId="77777777">
            <w:pPr>
              <w:jc w:val="both"/>
              <w:rPr>
                <w:rFonts w:ascii="Garamond" w:hAnsi="Garamond" w:eastAsia="Calibri" w:cs="Calibri"/>
                <w:sz w:val="20"/>
              </w:rPr>
            </w:pPr>
            <w:r w:rsidRPr="00265768">
              <w:rPr>
                <w:rFonts w:ascii="Garamond" w:hAnsi="Garamond" w:eastAsia="Calibri" w:cs="Calibri"/>
                <w:sz w:val="20"/>
              </w:rPr>
              <w:t>Business intelligence (Bl) and ad-hoc reporting tools to support the identification of valuable evidence-based practices, offender trends as related to programs, risk assessment historic results, job and education opportunities, and the needed information for policy decisions that are data-driven</w:t>
            </w:r>
          </w:p>
        </w:tc>
        <w:tc>
          <w:tcPr>
            <w:tcW w:w="4240" w:type="dxa"/>
            <w:tcMar/>
          </w:tcPr>
          <w:p w:rsidR="00265768" w:rsidP="00265768" w:rsidRDefault="00265768" w14:paraId="1AEB371C" w14:textId="77777777">
            <w:pPr>
              <w:jc w:val="both"/>
              <w:rPr>
                <w:rFonts w:ascii="Garamond" w:hAnsi="Garamond" w:eastAsia="Calibri" w:cs="Calibri"/>
                <w:sz w:val="20"/>
              </w:rPr>
            </w:pPr>
            <w:r w:rsidRPr="00265768">
              <w:rPr>
                <w:rFonts w:ascii="Garamond" w:hAnsi="Garamond" w:eastAsia="Calibri" w:cs="Calibri"/>
                <w:sz w:val="20"/>
              </w:rPr>
              <w:t xml:space="preserve">The Mi-Case suite of BI data analytics and reporting tools will allow IDOC to better understand the data which has been collected on offenders.  Understanding the data will allow for evidenced-based decision making which improves offender outcomes.  </w:t>
            </w:r>
            <w:r w:rsidRPr="00265768">
              <w:rPr>
                <w:rFonts w:ascii="Garamond" w:hAnsi="Garamond" w:eastAsia="Calibri" w:cs="Calibri"/>
                <w:b/>
                <w:bCs/>
                <w:sz w:val="20"/>
              </w:rPr>
              <w:t>The use of data analytics from the Mi-Case OMS will create predictive analytics models which can be used to both improve efficiency and effectiveness of offender programs, treatment, education, and vocational skills to ensure a successful re-entry of the offender.</w:t>
            </w:r>
            <w:r w:rsidRPr="00265768">
              <w:rPr>
                <w:rFonts w:ascii="Garamond" w:hAnsi="Garamond" w:eastAsia="Calibri" w:cs="Calibri"/>
                <w:sz w:val="20"/>
              </w:rPr>
              <w:t xml:space="preserve">  </w:t>
            </w:r>
          </w:p>
          <w:p w:rsidR="005D22C6" w:rsidP="00265768" w:rsidRDefault="005D22C6" w14:paraId="47D4B7DA" w14:textId="77777777">
            <w:pPr>
              <w:jc w:val="both"/>
              <w:rPr>
                <w:rFonts w:ascii="Garamond" w:hAnsi="Garamond" w:eastAsia="Calibri" w:cs="Calibri"/>
                <w:sz w:val="20"/>
              </w:rPr>
            </w:pPr>
          </w:p>
          <w:p w:rsidRPr="00265768" w:rsidR="005D22C6" w:rsidP="00265768" w:rsidRDefault="005D22C6" w14:paraId="6D97AA9B" w14:textId="4CADEFC8">
            <w:pPr>
              <w:jc w:val="both"/>
              <w:rPr>
                <w:rFonts w:ascii="Garamond" w:hAnsi="Garamond" w:eastAsia="Calibri" w:cs="Calibri"/>
                <w:sz w:val="20"/>
              </w:rPr>
            </w:pPr>
          </w:p>
        </w:tc>
      </w:tr>
      <w:tr w:rsidRPr="00265768" w:rsidR="00265768" w:rsidTr="111CF544" w14:paraId="16F6C814" w14:textId="77777777">
        <w:tc>
          <w:tcPr>
            <w:tcW w:w="4240" w:type="dxa"/>
            <w:tcMar/>
          </w:tcPr>
          <w:p w:rsidRPr="00265768" w:rsidR="00265768" w:rsidP="00265768" w:rsidRDefault="00265768" w14:paraId="31DB0694" w14:textId="77777777">
            <w:pPr>
              <w:rPr>
                <w:rFonts w:ascii="Garamond" w:hAnsi="Garamond" w:eastAsia="Calibri" w:cs="Calibri"/>
                <w:sz w:val="20"/>
              </w:rPr>
            </w:pPr>
            <w:r w:rsidR="00265768">
              <w:drawing>
                <wp:inline wp14:editId="134820D9" wp14:anchorId="2B84EB2C">
                  <wp:extent cx="733425" cy="609600"/>
                  <wp:effectExtent l="0" t="0" r="0" b="0"/>
                  <wp:docPr id="1655040882" name="Picture 1099918906" title=""/>
                  <wp:cNvGraphicFramePr>
                    <a:graphicFrameLocks noChangeAspect="1"/>
                  </wp:cNvGraphicFramePr>
                  <a:graphic>
                    <a:graphicData uri="http://schemas.openxmlformats.org/drawingml/2006/picture">
                      <pic:pic>
                        <pic:nvPicPr>
                          <pic:cNvPr id="0" name="Picture 1099918906"/>
                          <pic:cNvPicPr/>
                        </pic:nvPicPr>
                        <pic:blipFill>
                          <a:blip r:embed="R6b1d329f12f2420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733425" cy="609600"/>
                          </a:xfrm>
                          <a:prstGeom prst="rect">
                            <a:avLst/>
                          </a:prstGeom>
                        </pic:spPr>
                      </pic:pic>
                    </a:graphicData>
                  </a:graphic>
                </wp:inline>
              </w:drawing>
            </w:r>
          </w:p>
        </w:tc>
        <w:tc>
          <w:tcPr>
            <w:tcW w:w="4240" w:type="dxa"/>
            <w:tcMar/>
          </w:tcPr>
          <w:p w:rsidRPr="00265768" w:rsidR="00265768" w:rsidP="00265768" w:rsidRDefault="00265768" w14:paraId="3A983CCC" w14:textId="77777777">
            <w:pPr>
              <w:jc w:val="both"/>
              <w:rPr>
                <w:rFonts w:ascii="Garamond" w:hAnsi="Garamond" w:eastAsia="Calibri" w:cs="Calibri"/>
                <w:sz w:val="20"/>
              </w:rPr>
            </w:pPr>
            <w:r w:rsidRPr="00265768">
              <w:rPr>
                <w:rFonts w:ascii="Garamond" w:hAnsi="Garamond" w:eastAsia="Calibri" w:cs="Calibri"/>
                <w:sz w:val="20"/>
              </w:rPr>
              <w:t>A system that meets or exceeds the system and software requirements and specifications outlined in the System/Software Requirements Readiness Matrix and is compatible with the Department's current technology architecture, as well as is adaptable and expandable to meet future needs.</w:t>
            </w:r>
          </w:p>
        </w:tc>
        <w:tc>
          <w:tcPr>
            <w:tcW w:w="4240" w:type="dxa"/>
            <w:tcMar/>
          </w:tcPr>
          <w:p w:rsidRPr="00265768" w:rsidR="00265768" w:rsidP="00265768" w:rsidRDefault="00265768" w14:paraId="7D614090" w14:textId="77777777">
            <w:pPr>
              <w:jc w:val="both"/>
              <w:rPr>
                <w:rFonts w:ascii="Garamond" w:hAnsi="Garamond" w:eastAsia="Calibri" w:cs="Calibri"/>
                <w:sz w:val="20"/>
              </w:rPr>
            </w:pPr>
            <w:r w:rsidRPr="00265768">
              <w:rPr>
                <w:rFonts w:ascii="Garamond" w:hAnsi="Garamond" w:eastAsia="Calibri" w:cs="Calibri"/>
                <w:sz w:val="20"/>
              </w:rPr>
              <w:t xml:space="preserve">The goal at Mi-Case is to </w:t>
            </w:r>
            <w:r w:rsidRPr="00265768">
              <w:rPr>
                <w:rFonts w:ascii="Garamond" w:hAnsi="Garamond" w:eastAsia="Calibri" w:cs="Calibri"/>
                <w:b/>
                <w:bCs/>
                <w:sz w:val="20"/>
              </w:rPr>
              <w:t>never just meet</w:t>
            </w:r>
            <w:r w:rsidRPr="00265768">
              <w:rPr>
                <w:rFonts w:ascii="Garamond" w:hAnsi="Garamond" w:eastAsia="Calibri" w:cs="Calibri"/>
                <w:sz w:val="20"/>
              </w:rPr>
              <w:t xml:space="preserve"> our customer’s requirements - our goal is to </w:t>
            </w:r>
            <w:r w:rsidRPr="00265768">
              <w:rPr>
                <w:rFonts w:ascii="Garamond" w:hAnsi="Garamond" w:eastAsia="Calibri" w:cs="Calibri"/>
                <w:b/>
                <w:bCs/>
                <w:sz w:val="20"/>
              </w:rPr>
              <w:t>always exceed our customer’s expectations</w:t>
            </w:r>
            <w:r w:rsidRPr="00265768">
              <w:rPr>
                <w:rFonts w:ascii="Garamond" w:hAnsi="Garamond" w:eastAsia="Calibri" w:cs="Calibri"/>
                <w:sz w:val="20"/>
              </w:rPr>
              <w:t xml:space="preserve">!  From zero failed implementations, to zero production defects, to onsite staff that respond to issues immediately – </w:t>
            </w:r>
            <w:r w:rsidRPr="00265768">
              <w:rPr>
                <w:rFonts w:ascii="Garamond" w:hAnsi="Garamond" w:eastAsia="Calibri" w:cs="Calibri"/>
                <w:b/>
                <w:bCs/>
                <w:sz w:val="20"/>
              </w:rPr>
              <w:t>our goal is to ensure that IDOC has the best in class OMS system in the world.</w:t>
            </w:r>
            <w:r w:rsidRPr="00265768">
              <w:rPr>
                <w:rFonts w:ascii="Garamond" w:hAnsi="Garamond" w:eastAsia="Calibri" w:cs="Calibri"/>
                <w:sz w:val="20"/>
              </w:rPr>
              <w:t xml:space="preserve">  IDOC is purchasing an OMS system – but if Mi-Case is chosen, you will also get a partner whose only goal is to help IDOC improve offender outcomes, reduce recidivism, and lighten the load for the officers who work tirelessly each day to ensure the safety and security of the corrections community.  </w:t>
            </w:r>
            <w:r w:rsidRPr="00265768">
              <w:rPr>
                <w:rFonts w:ascii="Garamond" w:hAnsi="Garamond" w:eastAsia="Calibri" w:cs="Calibri"/>
                <w:b/>
                <w:bCs/>
                <w:sz w:val="20"/>
              </w:rPr>
              <w:t>We want to be your partner on this journey!</w:t>
            </w:r>
          </w:p>
        </w:tc>
      </w:tr>
    </w:tbl>
    <w:p w:rsidRPr="00265768" w:rsidR="00265768" w:rsidP="00265768" w:rsidRDefault="00265768" w14:paraId="1466732C" w14:textId="77777777">
      <w:pPr>
        <w:rPr>
          <w:rFonts w:ascii="Garamond" w:hAnsi="Garamond" w:eastAsia="Calibri" w:cs="Calibri"/>
          <w:color w:val="000000" w:themeColor="text1"/>
          <w:sz w:val="20"/>
        </w:rPr>
      </w:pPr>
    </w:p>
    <w:p w:rsidRPr="00265768" w:rsidR="00265768" w:rsidP="00265768" w:rsidRDefault="00265768" w14:paraId="395D1289"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As the market leader in OMS legacy replacement projects, the IDOC project is very important to Mi-Case.  We have applied thought and creativity in our response to maximize the value our approach provides within a short time while managing risk. Our proposal demonstrates five capabilities that contribute to maximizing this value, each one is summarized in the sections that follow.</w:t>
      </w:r>
    </w:p>
    <w:p w:rsidR="00AE5323" w:rsidP="00265768" w:rsidRDefault="00AE5323" w14:paraId="1B5742C5" w14:textId="77777777">
      <w:pPr>
        <w:rPr>
          <w:rFonts w:ascii="Garamond" w:hAnsi="Garamond"/>
          <w:sz w:val="20"/>
        </w:rPr>
      </w:pPr>
    </w:p>
    <w:p w:rsidR="00AE5323" w:rsidP="00265768" w:rsidRDefault="00AE5323" w14:paraId="4F0F219E" w14:textId="77777777">
      <w:pPr>
        <w:spacing w:before="240" w:line="259" w:lineRule="auto"/>
        <w:rPr>
          <w:rFonts w:ascii="Garamond" w:hAnsi="Garamond" w:eastAsia="Calibri" w:cs="Calibri"/>
          <w:b/>
          <w:bCs/>
          <w:color w:val="0070C0"/>
          <w:sz w:val="20"/>
        </w:rPr>
      </w:pPr>
    </w:p>
    <w:p w:rsidRPr="00265768" w:rsidR="00265768" w:rsidP="00265768" w:rsidRDefault="00645AE1" w14:paraId="18D9936A" w14:textId="2440AAA7">
      <w:pPr>
        <w:spacing w:before="240" w:line="259" w:lineRule="auto"/>
        <w:rPr>
          <w:rFonts w:ascii="Garamond" w:hAnsi="Garamond" w:eastAsia="Calibri" w:cs="Calibri"/>
          <w:b/>
          <w:bCs/>
          <w:color w:val="0070C0"/>
          <w:sz w:val="20"/>
        </w:rPr>
      </w:pPr>
      <w:r>
        <w:rPr>
          <w:rFonts w:ascii="Garamond" w:hAnsi="Garamond" w:eastAsia="Calibri" w:cs="Calibri"/>
          <w:b/>
          <w:bCs/>
          <w:color w:val="0070C0"/>
          <w:sz w:val="20"/>
        </w:rPr>
        <w:lastRenderedPageBreak/>
        <w:t>C</w:t>
      </w:r>
      <w:r w:rsidRPr="00265768" w:rsidR="00265768">
        <w:rPr>
          <w:rFonts w:ascii="Garamond" w:hAnsi="Garamond" w:eastAsia="Calibri" w:cs="Calibri"/>
          <w:b/>
          <w:bCs/>
          <w:color w:val="0070C0"/>
          <w:sz w:val="20"/>
        </w:rPr>
        <w:t>APABILITY ONE: TOP LEVEL CUSTOMER SERVICE WITH INDUSTRY EXPERTS</w:t>
      </w:r>
    </w:p>
    <w:p w:rsidRPr="00265768" w:rsidR="00265768" w:rsidP="00265768" w:rsidRDefault="00265768" w14:paraId="081EB268" w14:textId="0D369D7C">
      <w:pPr>
        <w:jc w:val="both"/>
        <w:rPr>
          <w:rFonts w:ascii="Garamond" w:hAnsi="Garamond" w:eastAsia="Calibri" w:cs="Calibri"/>
          <w:color w:val="000000" w:themeColor="text1"/>
          <w:sz w:val="20"/>
        </w:rPr>
      </w:pPr>
      <w:r w:rsidR="00265768">
        <w:drawing>
          <wp:inline wp14:editId="43F16491" wp14:anchorId="74AD4E08">
            <wp:extent cx="2533650" cy="2447925"/>
            <wp:effectExtent l="0" t="0" r="0" b="0"/>
            <wp:docPr id="1730266911" name="Picture 1543403100" descr="Text Box" title=""/>
            <wp:cNvGraphicFramePr>
              <a:graphicFrameLocks noChangeAspect="1"/>
            </wp:cNvGraphicFramePr>
            <a:graphic>
              <a:graphicData uri="http://schemas.openxmlformats.org/drawingml/2006/picture">
                <pic:pic>
                  <pic:nvPicPr>
                    <pic:cNvPr id="0" name="Picture 1543403100"/>
                    <pic:cNvPicPr/>
                  </pic:nvPicPr>
                  <pic:blipFill>
                    <a:blip r:embed="Rdcf897276ca145a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533650" cy="2447925"/>
                    </a:xfrm>
                    <a:prstGeom prst="rect">
                      <a:avLst/>
                    </a:prstGeom>
                  </pic:spPr>
                </pic:pic>
              </a:graphicData>
            </a:graphic>
          </wp:inline>
        </w:drawing>
      </w:r>
      <w:r w:rsidRPr="111CF544" w:rsidR="00265768">
        <w:rPr>
          <w:rFonts w:ascii="Garamond" w:hAnsi="Garamond" w:eastAsia="Calibri" w:cs="Calibri"/>
          <w:color w:val="000000" w:themeColor="text1" w:themeTint="FF" w:themeShade="FF"/>
          <w:sz w:val="20"/>
          <w:szCs w:val="20"/>
        </w:rPr>
        <w:t xml:space="preserve">As IDOC undertakes the effort to implement a comprehensive, fully integrated OMS, it is fundamental to the success of the project that the IDOC selects the right partner.  If not done correctly, implementation of the new system can pose significant risks to public and institutional safety, while burdening both the IDOC and the </w:t>
      </w:r>
      <w:r w:rsidRPr="111CF544" w:rsidR="00645AE1">
        <w:rPr>
          <w:rFonts w:ascii="Garamond" w:hAnsi="Garamond" w:eastAsia="Calibri" w:cs="Calibri"/>
          <w:color w:val="000000" w:themeColor="text1" w:themeTint="FF" w:themeShade="FF"/>
          <w:sz w:val="20"/>
          <w:szCs w:val="20"/>
        </w:rPr>
        <w:t>Indiana</w:t>
      </w:r>
      <w:r w:rsidRPr="111CF544" w:rsidR="00265768">
        <w:rPr>
          <w:rFonts w:ascii="Garamond" w:hAnsi="Garamond" w:eastAsia="Calibri" w:cs="Calibri"/>
          <w:color w:val="000000" w:themeColor="text1" w:themeTint="FF" w:themeShade="FF"/>
          <w:sz w:val="20"/>
          <w:szCs w:val="20"/>
        </w:rPr>
        <w:t xml:space="preserve"> taxpayers with substantial cost.</w:t>
      </w:r>
    </w:p>
    <w:p w:rsidRPr="00265768" w:rsidR="00265768" w:rsidP="00265768" w:rsidRDefault="00265768" w14:paraId="1CAEF728" w14:textId="77777777">
      <w:pPr>
        <w:spacing w:before="24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Mi-Case prioritizes providing top-level customer services. It is core to who we are as an organization. From the beginning we know that this endeavor represents a significant change for you.  Leveraging over 26 years providing consulting and system implementation services worldwide for government entities and out team members with deep experience in the corrections domain, we are here to help guide you through that change as smoothly as possible.</w:t>
      </w:r>
    </w:p>
    <w:p w:rsidRPr="00265768" w:rsidR="00265768" w:rsidP="00265768" w:rsidRDefault="00265768" w14:paraId="7F4C75EB" w14:textId="77777777">
      <w:pPr>
        <w:spacing w:before="24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More specifically, Mi-Case has assembled a multidisciplinary client service team, under the leadership of the Customer Service Representative and Project Manager. As demonstrated in our Response, our highly skilled resources have over 200 years of collective experience in enterprise software deployments and correctional knowledge. Our team is experienced and tenured. We are confident you’ll find our team will provide outstanding value to the program. </w:t>
      </w:r>
    </w:p>
    <w:p w:rsidRPr="00265768" w:rsidR="00265768" w:rsidP="00265768" w:rsidRDefault="00265768" w14:paraId="3354C802" w14:textId="77777777">
      <w:pPr>
        <w:spacing w:before="24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In addition, our team will not only act as your integrator but also as change agents, where appropriate, with your business teams. We understand that it is not only important to successfully implement this project from a technology standpoint, but also to set the foundation for improved business process for the IDOC to benefit from a modern OMS.  As our client references confirm, our proven ability to implement an OMS solution provides the IDOC with the confidence that the Mi-Case solution will be its last OMS replacement project. </w:t>
      </w:r>
    </w:p>
    <w:p w:rsidRPr="00265768" w:rsidR="00265768" w:rsidP="00265768" w:rsidRDefault="00265768" w14:paraId="5689D682" w14:textId="77777777">
      <w:pPr>
        <w:spacing w:before="24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Finally, The Mi-Case team are the only team in the industry that can boast of the most recent successful OMS implementation in the last 2 years; meaning IDOC can access a team with the drive to succeed, a team with the most recent experience of OMS implementation and a team with the knowledge of the most recent technology advancements in the industry. </w:t>
      </w:r>
      <w:r w:rsidRPr="00265768">
        <w:rPr>
          <w:rFonts w:ascii="Garamond" w:hAnsi="Garamond" w:eastAsia="Calibri" w:cs="Calibri"/>
          <w:b/>
          <w:bCs/>
          <w:i/>
          <w:iCs/>
          <w:color w:val="000000" w:themeColor="text1"/>
          <w:sz w:val="20"/>
        </w:rPr>
        <w:t xml:space="preserve">In short, a winning, successful and powerful partner for IDOC. </w:t>
      </w:r>
    </w:p>
    <w:p w:rsidR="00645AE1" w:rsidP="00265768" w:rsidRDefault="00645AE1" w14:paraId="1E95C77E" w14:textId="77777777">
      <w:pPr>
        <w:spacing w:before="240" w:line="259" w:lineRule="auto"/>
        <w:rPr>
          <w:rFonts w:ascii="Garamond" w:hAnsi="Garamond" w:eastAsia="Calibri" w:cs="Calibri"/>
          <w:b/>
          <w:bCs/>
          <w:color w:val="0070C0"/>
          <w:sz w:val="20"/>
        </w:rPr>
      </w:pPr>
    </w:p>
    <w:p w:rsidRPr="00265768" w:rsidR="00265768" w:rsidP="00265768" w:rsidRDefault="00265768" w14:paraId="21DFA222" w14:textId="5FDF8FA0">
      <w:pPr>
        <w:spacing w:before="240" w:line="259" w:lineRule="auto"/>
        <w:rPr>
          <w:rFonts w:ascii="Garamond" w:hAnsi="Garamond" w:eastAsia="Calibri" w:cs="Calibri"/>
          <w:b/>
          <w:bCs/>
          <w:color w:val="0070C0"/>
          <w:sz w:val="20"/>
        </w:rPr>
      </w:pPr>
      <w:r w:rsidRPr="00265768">
        <w:rPr>
          <w:rFonts w:ascii="Garamond" w:hAnsi="Garamond" w:eastAsia="Calibri" w:cs="Calibri"/>
          <w:b/>
          <w:bCs/>
          <w:color w:val="0070C0"/>
          <w:sz w:val="20"/>
        </w:rPr>
        <w:lastRenderedPageBreak/>
        <w:t>CAPABILITY TWO: EXTENSIBLE AND FULLY INTERFACEABLE TECHNOLOGY</w:t>
      </w:r>
    </w:p>
    <w:p w:rsidRPr="00265768" w:rsidR="00265768" w:rsidP="00265768" w:rsidRDefault="00265768" w14:paraId="1B5BC1EE" w14:textId="77777777">
      <w:pPr>
        <w:jc w:val="both"/>
        <w:rPr>
          <w:rFonts w:ascii="Garamond" w:hAnsi="Garamond" w:eastAsia="Calibri" w:cs="Calibri"/>
          <w:color w:val="000000" w:themeColor="text1"/>
          <w:sz w:val="20"/>
        </w:rPr>
      </w:pPr>
    </w:p>
    <w:p w:rsidRPr="00265768" w:rsidR="00265768" w:rsidP="00265768" w:rsidRDefault="00645AE1" w14:paraId="2A2B82B2" w14:textId="07F70BE4">
      <w:pPr>
        <w:jc w:val="both"/>
        <w:rPr>
          <w:rFonts w:ascii="Garamond" w:hAnsi="Garamond" w:eastAsia="Calibri" w:cs="Calibri"/>
          <w:color w:val="000000" w:themeColor="text1"/>
          <w:sz w:val="20"/>
        </w:rPr>
      </w:pPr>
      <w:r w:rsidR="00645AE1">
        <w:drawing>
          <wp:inline wp14:editId="1211C363" wp14:anchorId="2B8FDE94">
            <wp:extent cx="2533650" cy="1647825"/>
            <wp:effectExtent l="0" t="0" r="0" b="0"/>
            <wp:docPr id="961939511" name="Picture 1145764604" descr="Text Box" title=""/>
            <wp:cNvGraphicFramePr>
              <a:graphicFrameLocks noChangeAspect="1"/>
            </wp:cNvGraphicFramePr>
            <a:graphic>
              <a:graphicData uri="http://schemas.openxmlformats.org/drawingml/2006/picture">
                <pic:pic>
                  <pic:nvPicPr>
                    <pic:cNvPr id="0" name="Picture 1145764604"/>
                    <pic:cNvPicPr/>
                  </pic:nvPicPr>
                  <pic:blipFill>
                    <a:blip r:embed="R190553990efe42a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533650" cy="1647825"/>
                    </a:xfrm>
                    <a:prstGeom prst="rect">
                      <a:avLst/>
                    </a:prstGeom>
                  </pic:spPr>
                </pic:pic>
              </a:graphicData>
            </a:graphic>
          </wp:inline>
        </w:drawing>
      </w:r>
      <w:r w:rsidRPr="111CF544" w:rsidR="00265768">
        <w:rPr>
          <w:rFonts w:ascii="Garamond" w:hAnsi="Garamond" w:eastAsia="Calibri" w:cs="Calibri"/>
          <w:color w:val="000000" w:themeColor="text1" w:themeTint="FF" w:themeShade="FF"/>
          <w:sz w:val="20"/>
          <w:szCs w:val="20"/>
        </w:rPr>
        <w:t>The Mi-Case OMS provides a modern, comprehensive, web-based framework that provides a complete OMS solution for a large picture view of the incarcerated population and more effectively manage processes from intake to release correctional agencies. Our history of zero-failed implementations centers on several core features.</w:t>
      </w:r>
    </w:p>
    <w:p w:rsidRPr="00265768" w:rsidR="00265768" w:rsidP="00265768" w:rsidRDefault="00265768" w14:paraId="62419D79" w14:textId="77777777">
      <w:pPr>
        <w:jc w:val="both"/>
        <w:rPr>
          <w:rFonts w:ascii="Garamond" w:hAnsi="Garamond" w:eastAsia="Calibri" w:cs="Calibri"/>
          <w:color w:val="000000" w:themeColor="text1"/>
          <w:sz w:val="20"/>
        </w:rPr>
      </w:pPr>
    </w:p>
    <w:p w:rsidRPr="00265768" w:rsidR="00265768" w:rsidP="00265768" w:rsidRDefault="00265768" w14:paraId="0A431300" w14:textId="77777777">
      <w:pPr>
        <w:spacing w:before="40" w:line="259" w:lineRule="auto"/>
        <w:rPr>
          <w:rFonts w:ascii="Garamond" w:hAnsi="Garamond" w:eastAsia="Calibri" w:cs="Calibri"/>
          <w:b/>
          <w:bCs/>
          <w:color w:val="2F5496" w:themeColor="accent1" w:themeShade="BF"/>
          <w:sz w:val="20"/>
        </w:rPr>
      </w:pPr>
      <w:r w:rsidRPr="00265768">
        <w:rPr>
          <w:rFonts w:ascii="Garamond" w:hAnsi="Garamond" w:eastAsia="Calibri" w:cs="Calibri"/>
          <w:b/>
          <w:bCs/>
          <w:color w:val="2F5496" w:themeColor="accent1" w:themeShade="BF"/>
          <w:sz w:val="20"/>
        </w:rPr>
        <w:t>Interfaces and Bi-Directional Data Flows</w:t>
      </w:r>
    </w:p>
    <w:p w:rsidRPr="00265768" w:rsidR="00265768" w:rsidP="00265768" w:rsidRDefault="00265768" w14:paraId="4A3C8F50" w14:textId="77777777">
      <w:pPr>
        <w:jc w:val="both"/>
        <w:rPr>
          <w:rFonts w:ascii="Garamond" w:hAnsi="Garamond" w:eastAsia="Calibri" w:cs="Calibri"/>
          <w:color w:val="000000" w:themeColor="text1"/>
          <w:sz w:val="20"/>
        </w:rPr>
      </w:pPr>
    </w:p>
    <w:p w:rsidRPr="00265768" w:rsidR="00265768" w:rsidP="00265768" w:rsidRDefault="00265768" w14:paraId="1052BF44"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First, the Mi-Case open technology platform integrates with other systems to allow the sharing of data across multiple applications and users.  With its full set of web API and web services, the Mi-Case Framework exposes key data points to ease the development of interfaces needed for good public safety, By working closely with our customers, the Mi-Case Framework is able to interface to both industry standard systems and data sets, alongside very specific single-agency use interfaces. For example, the IDOC can benefit from our developed interfaces for:</w:t>
      </w:r>
    </w:p>
    <w:p w:rsidRPr="00265768" w:rsidR="00265768" w:rsidP="00265768" w:rsidRDefault="00265768" w14:paraId="518046F4" w14:textId="77777777">
      <w:pPr>
        <w:spacing w:before="120" w:after="120"/>
        <w:ind w:left="360"/>
        <w:jc w:val="both"/>
        <w:rPr>
          <w:rFonts w:ascii="Garamond" w:hAnsi="Garamond"/>
          <w:sz w:val="20"/>
        </w:rPr>
      </w:pPr>
      <w:r w:rsidR="00265768">
        <w:drawing>
          <wp:inline wp14:editId="33A28F5D" wp14:anchorId="7036F226">
            <wp:extent cx="2638425" cy="1355725"/>
            <wp:effectExtent l="0" t="0" r="9525" b="0"/>
            <wp:docPr id="1180030529" name="Picture 621755605" descr="Text Box" title=""/>
            <wp:cNvGraphicFramePr>
              <a:graphicFrameLocks noChangeAspect="1"/>
            </wp:cNvGraphicFramePr>
            <a:graphic>
              <a:graphicData uri="http://schemas.openxmlformats.org/drawingml/2006/picture">
                <pic:pic>
                  <pic:nvPicPr>
                    <pic:cNvPr id="0" name="Picture 621755605"/>
                    <pic:cNvPicPr/>
                  </pic:nvPicPr>
                  <pic:blipFill>
                    <a:blip r:embed="Re8c1d52190a440ab">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638425" cy="1355725"/>
                    </a:xfrm>
                    <a:prstGeom prst="rect">
                      <a:avLst/>
                    </a:prstGeom>
                  </pic:spPr>
                </pic:pic>
              </a:graphicData>
            </a:graphic>
          </wp:inline>
        </w:drawing>
      </w:r>
    </w:p>
    <w:p w:rsidRPr="00265768" w:rsidR="00265768" w:rsidP="00265768" w:rsidRDefault="00265768" w14:paraId="412EE1C5" w14:textId="77777777">
      <w:pPr>
        <w:pStyle w:val="ListParagraph"/>
        <w:numPr>
          <w:ilvl w:val="0"/>
          <w:numId w:val="3"/>
        </w:numPr>
        <w:spacing w:before="120" w:after="120"/>
        <w:jc w:val="both"/>
        <w:rPr>
          <w:rFonts w:ascii="Garamond" w:hAnsi="Garamond"/>
          <w:sz w:val="20"/>
        </w:rPr>
      </w:pPr>
      <w:r w:rsidRPr="00265768">
        <w:rPr>
          <w:rFonts w:ascii="Garamond" w:hAnsi="Garamond" w:eastAsia="Calibri" w:cs="Calibri"/>
          <w:color w:val="000000" w:themeColor="text1"/>
          <w:sz w:val="20"/>
        </w:rPr>
        <w:t>Social Security Administration reporting</w:t>
      </w:r>
    </w:p>
    <w:p w:rsidRPr="00265768" w:rsidR="00265768" w:rsidP="00265768" w:rsidRDefault="00265768" w14:paraId="3E982852" w14:textId="77777777">
      <w:pPr>
        <w:pStyle w:val="ListParagraph"/>
        <w:numPr>
          <w:ilvl w:val="0"/>
          <w:numId w:val="3"/>
        </w:numPr>
        <w:spacing w:before="120" w:after="12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w:t>
      </w:r>
      <w:proofErr w:type="spellStart"/>
      <w:r w:rsidRPr="00265768">
        <w:rPr>
          <w:rFonts w:ascii="Garamond" w:hAnsi="Garamond" w:eastAsia="Calibri" w:cs="Calibri"/>
          <w:color w:val="000000" w:themeColor="text1"/>
          <w:sz w:val="20"/>
        </w:rPr>
        <w:t>Livescan</w:t>
      </w:r>
      <w:proofErr w:type="spellEnd"/>
      <w:r w:rsidRPr="00265768">
        <w:rPr>
          <w:rFonts w:ascii="Garamond" w:hAnsi="Garamond" w:eastAsia="Calibri" w:cs="Calibri"/>
          <w:color w:val="000000" w:themeColor="text1"/>
          <w:sz w:val="20"/>
        </w:rPr>
        <w:t>’ Fingerprinting systems</w:t>
      </w:r>
    </w:p>
    <w:p w:rsidRPr="00265768" w:rsidR="00265768" w:rsidP="00265768" w:rsidRDefault="00265768" w14:paraId="6E4F9EE3" w14:textId="77777777">
      <w:pPr>
        <w:pStyle w:val="ListParagraph"/>
        <w:numPr>
          <w:ilvl w:val="0"/>
          <w:numId w:val="3"/>
        </w:numPr>
        <w:spacing w:before="120" w:after="12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‘Appriss’ VINE (Victim Notification) </w:t>
      </w:r>
    </w:p>
    <w:p w:rsidRPr="00265768" w:rsidR="00265768" w:rsidP="00265768" w:rsidRDefault="00265768" w14:paraId="7F8F6724" w14:textId="77777777">
      <w:pPr>
        <w:pStyle w:val="ListParagraph"/>
        <w:numPr>
          <w:ilvl w:val="0"/>
          <w:numId w:val="3"/>
        </w:numPr>
        <w:spacing w:before="120" w:after="12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Keefe Commissary Canteen and Banking</w:t>
      </w:r>
    </w:p>
    <w:p w:rsidRPr="00265768" w:rsidR="00265768" w:rsidP="00265768" w:rsidRDefault="00265768" w14:paraId="3B74D9DF" w14:textId="77777777">
      <w:pPr>
        <w:pStyle w:val="ListParagraph"/>
        <w:numPr>
          <w:ilvl w:val="0"/>
          <w:numId w:val="3"/>
        </w:numPr>
        <w:spacing w:before="120" w:after="12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HL7-Compliant Medical feeds</w:t>
      </w:r>
    </w:p>
    <w:p w:rsidRPr="00265768" w:rsidR="00265768" w:rsidP="00265768" w:rsidRDefault="00265768" w14:paraId="0CD71B5A" w14:textId="77777777">
      <w:pPr>
        <w:pStyle w:val="ListParagraph"/>
        <w:numPr>
          <w:ilvl w:val="0"/>
          <w:numId w:val="3"/>
        </w:numPr>
        <w:spacing w:before="120" w:after="120"/>
        <w:jc w:val="both"/>
        <w:rPr>
          <w:rFonts w:ascii="Garamond" w:hAnsi="Garamond" w:eastAsia="Calibri" w:cs="Calibri"/>
          <w:i/>
          <w:iCs/>
          <w:color w:val="000000" w:themeColor="text1"/>
          <w:sz w:val="20"/>
        </w:rPr>
      </w:pPr>
      <w:r w:rsidRPr="00265768">
        <w:rPr>
          <w:rFonts w:ascii="Garamond" w:hAnsi="Garamond" w:eastAsia="Calibri" w:cs="Calibri"/>
          <w:i/>
          <w:iCs/>
          <w:color w:val="000000" w:themeColor="text1"/>
          <w:sz w:val="20"/>
        </w:rPr>
        <w:t>And many more…</w:t>
      </w:r>
    </w:p>
    <w:p w:rsidRPr="00265768" w:rsidR="00265768" w:rsidP="00265768" w:rsidRDefault="00265768" w14:paraId="33410F48"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lastRenderedPageBreak/>
        <w:t xml:space="preserve">While this is not an exhaustive list, it demonstrates how Mi-Case has worked with our industry partners to successfully deliver interface and bi-directional data flows. As previously stated, Mi-Case commits to developing the interfaces detailed in the RFP solicitation. </w:t>
      </w:r>
    </w:p>
    <w:p w:rsidRPr="00265768" w:rsidR="00265768" w:rsidP="00265768" w:rsidRDefault="00265768" w14:paraId="61F410D9" w14:textId="77777777">
      <w:pPr>
        <w:jc w:val="both"/>
        <w:rPr>
          <w:rFonts w:ascii="Garamond" w:hAnsi="Garamond" w:eastAsia="Calibri" w:cs="Calibri"/>
          <w:color w:val="000000" w:themeColor="text1"/>
          <w:sz w:val="20"/>
        </w:rPr>
      </w:pPr>
    </w:p>
    <w:p w:rsidRPr="00265768" w:rsidR="00265768" w:rsidP="00265768" w:rsidRDefault="00265768" w14:paraId="6B3750E9" w14:textId="77777777">
      <w:pPr>
        <w:spacing w:before="40"/>
        <w:rPr>
          <w:rFonts w:ascii="Garamond" w:hAnsi="Garamond" w:eastAsia="Calibri" w:cs="Calibri"/>
          <w:b/>
          <w:bCs/>
          <w:color w:val="2F5496" w:themeColor="accent1" w:themeShade="BF"/>
          <w:sz w:val="20"/>
        </w:rPr>
      </w:pPr>
      <w:r w:rsidRPr="00265768">
        <w:rPr>
          <w:rFonts w:ascii="Garamond" w:hAnsi="Garamond" w:eastAsia="Calibri" w:cs="Calibri"/>
          <w:b/>
          <w:bCs/>
          <w:color w:val="2F5496" w:themeColor="accent1" w:themeShade="BF"/>
          <w:sz w:val="20"/>
        </w:rPr>
        <w:t>Evergreen IT Methodology</w:t>
      </w:r>
    </w:p>
    <w:p w:rsidRPr="00265768" w:rsidR="00265768" w:rsidP="00265768" w:rsidRDefault="00265768" w14:paraId="4427F30E" w14:textId="77777777">
      <w:pPr>
        <w:jc w:val="both"/>
        <w:rPr>
          <w:rFonts w:ascii="Garamond" w:hAnsi="Garamond" w:eastAsia="Calibri" w:cs="Calibri"/>
          <w:color w:val="000000" w:themeColor="text1"/>
          <w:sz w:val="20"/>
        </w:rPr>
      </w:pPr>
    </w:p>
    <w:p w:rsidRPr="00265768" w:rsidR="00265768" w:rsidP="00265768" w:rsidRDefault="00265768" w14:paraId="4BA43607" w14:textId="77777777">
      <w:pPr>
        <w:jc w:val="both"/>
        <w:rPr>
          <w:rFonts w:ascii="Garamond" w:hAnsi="Garamond" w:eastAsia="Calibri" w:cs="Calibri"/>
          <w:color w:val="000000" w:themeColor="text1"/>
          <w:sz w:val="20"/>
        </w:rPr>
      </w:pPr>
      <w:r w:rsidR="00265768">
        <w:drawing>
          <wp:inline wp14:editId="610EF933" wp14:anchorId="712BA93B">
            <wp:extent cx="990600" cy="863600"/>
            <wp:effectExtent l="0" t="0" r="0" b="0"/>
            <wp:docPr id="1916827051" name="Picture 1111245267" title=""/>
            <wp:cNvGraphicFramePr>
              <a:graphicFrameLocks noChangeAspect="1"/>
            </wp:cNvGraphicFramePr>
            <a:graphic>
              <a:graphicData uri="http://schemas.openxmlformats.org/drawingml/2006/picture">
                <pic:pic>
                  <pic:nvPicPr>
                    <pic:cNvPr id="0" name="Picture 1111245267"/>
                    <pic:cNvPicPr/>
                  </pic:nvPicPr>
                  <pic:blipFill>
                    <a:blip r:embed="R4487ad2c178d4b7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990600" cy="863600"/>
                    </a:xfrm>
                    <a:prstGeom prst="rect">
                      <a:avLst/>
                    </a:prstGeom>
                  </pic:spPr>
                </pic:pic>
              </a:graphicData>
            </a:graphic>
          </wp:inline>
        </w:drawing>
      </w:r>
      <w:r w:rsidRPr="111CF544" w:rsidR="00265768">
        <w:rPr>
          <w:rFonts w:ascii="Garamond" w:hAnsi="Garamond" w:eastAsia="Calibri" w:cs="Calibri"/>
          <w:color w:val="000000" w:themeColor="text1" w:themeTint="FF" w:themeShade="FF"/>
          <w:sz w:val="20"/>
          <w:szCs w:val="20"/>
        </w:rPr>
        <w:t xml:space="preserve">Second, Mi-Case practices an Evergreen IT methodology, based on the central belief that an organization’s hardware and software should always be up to date, iterating its systems to adhere to the latest industry versions. </w:t>
      </w:r>
    </w:p>
    <w:p w:rsidRPr="00265768" w:rsidR="00265768" w:rsidP="00265768" w:rsidRDefault="00265768" w14:paraId="75B9917E" w14:textId="77777777">
      <w:pPr>
        <w:jc w:val="both"/>
        <w:rPr>
          <w:rFonts w:ascii="Garamond" w:hAnsi="Garamond" w:eastAsia="Calibri" w:cs="Calibri"/>
          <w:color w:val="000000" w:themeColor="text1"/>
          <w:sz w:val="20"/>
        </w:rPr>
      </w:pPr>
    </w:p>
    <w:p w:rsidRPr="00265768" w:rsidR="00265768" w:rsidP="00265768" w:rsidRDefault="00265768" w14:paraId="6B0F7EA4"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As part of our Evergreen IT approach, Mi-Case recommends a fully hosted solution, thus allowing hardware refreshes and scalability to no longer be the concern of the IDOC.  This model refreshes the operating systems, hardware, network and related infrastructure components of the solution on a scheduled basis to keep up to date with advancing technologies. </w:t>
      </w:r>
    </w:p>
    <w:p w:rsidRPr="00265768" w:rsidR="00265768" w:rsidP="00265768" w:rsidRDefault="00265768" w14:paraId="4C7A3AC2" w14:textId="77777777">
      <w:pPr>
        <w:jc w:val="both"/>
        <w:rPr>
          <w:rFonts w:ascii="Garamond" w:hAnsi="Garamond" w:eastAsia="Calibri" w:cs="Calibri"/>
          <w:color w:val="000000" w:themeColor="text1"/>
          <w:sz w:val="20"/>
        </w:rPr>
      </w:pPr>
    </w:p>
    <w:p w:rsidRPr="00265768" w:rsidR="00265768" w:rsidP="00265768" w:rsidRDefault="00265768" w14:paraId="082D14F3" w14:textId="77777777">
      <w:pPr>
        <w:spacing w:before="40" w:line="259" w:lineRule="auto"/>
        <w:rPr>
          <w:rFonts w:ascii="Garamond" w:hAnsi="Garamond" w:eastAsia="Calibri" w:cs="Calibri"/>
          <w:b/>
          <w:bCs/>
          <w:color w:val="2F5496" w:themeColor="accent1" w:themeShade="BF"/>
          <w:sz w:val="20"/>
        </w:rPr>
      </w:pPr>
      <w:r w:rsidRPr="00265768">
        <w:rPr>
          <w:rFonts w:ascii="Garamond" w:hAnsi="Garamond" w:eastAsia="Calibri" w:cs="Calibri"/>
          <w:b/>
          <w:bCs/>
          <w:color w:val="2F5496" w:themeColor="accent1" w:themeShade="BF"/>
          <w:sz w:val="20"/>
        </w:rPr>
        <w:t xml:space="preserve">Cloud-Ready  </w:t>
      </w:r>
    </w:p>
    <w:p w:rsidRPr="00265768" w:rsidR="00265768" w:rsidP="00265768" w:rsidRDefault="00265768" w14:paraId="4489540B" w14:textId="77777777">
      <w:pPr>
        <w:jc w:val="both"/>
        <w:rPr>
          <w:rFonts w:ascii="Garamond" w:hAnsi="Garamond" w:eastAsia="Calibri" w:cs="Calibri"/>
          <w:color w:val="000000" w:themeColor="text1"/>
          <w:sz w:val="20"/>
        </w:rPr>
      </w:pPr>
      <w:r w:rsidR="00265768">
        <w:drawing>
          <wp:inline wp14:editId="24A44D6A" wp14:anchorId="5E2AA99D">
            <wp:extent cx="1314450" cy="927100"/>
            <wp:effectExtent l="0" t="0" r="0" b="6350"/>
            <wp:docPr id="205499161" name="Picture 342027612" title=""/>
            <wp:cNvGraphicFramePr>
              <a:graphicFrameLocks noChangeAspect="1"/>
            </wp:cNvGraphicFramePr>
            <a:graphic>
              <a:graphicData uri="http://schemas.openxmlformats.org/drawingml/2006/picture">
                <pic:pic>
                  <pic:nvPicPr>
                    <pic:cNvPr id="0" name="Picture 342027612"/>
                    <pic:cNvPicPr/>
                  </pic:nvPicPr>
                  <pic:blipFill>
                    <a:blip r:embed="R908d0e783d9c415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314450" cy="927100"/>
                    </a:xfrm>
                    <a:prstGeom prst="rect">
                      <a:avLst/>
                    </a:prstGeom>
                  </pic:spPr>
                </pic:pic>
              </a:graphicData>
            </a:graphic>
          </wp:inline>
        </w:drawing>
      </w:r>
    </w:p>
    <w:p w:rsidRPr="00265768" w:rsidR="00265768" w:rsidP="00265768" w:rsidRDefault="00265768" w14:paraId="6369F273"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Third, the Mi-Case OMS is truly cloud ready. Whether that be, private, public or a hybrid cloud, Mi-Case can distribute the Mi-Case framework into any industry standard approach for cloud infrastructure. As a Microsoft Azure partner, Mi-Case can deploy to an Azure instance in hours. In fact, we recently engaged with Microsoft to provide a route for our clients to access the Government Azure Cloud service. </w:t>
      </w:r>
    </w:p>
    <w:p w:rsidRPr="00265768" w:rsidR="00265768" w:rsidP="00265768" w:rsidRDefault="00265768" w14:paraId="7287186A" w14:textId="77777777">
      <w:pPr>
        <w:ind w:left="720"/>
        <w:jc w:val="both"/>
        <w:rPr>
          <w:rFonts w:ascii="Garamond" w:hAnsi="Garamond" w:eastAsia="Calibri" w:cs="Calibri"/>
          <w:color w:val="000000" w:themeColor="text1"/>
          <w:sz w:val="20"/>
        </w:rPr>
      </w:pPr>
    </w:p>
    <w:p w:rsidRPr="00265768" w:rsidR="00265768" w:rsidP="00265768" w:rsidRDefault="00265768" w14:paraId="43C09743"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Mi-Case can quickly tune the Mi-Case OMS based on system utilization and performance.  This offers an elastic, load-balanced environment to allow the Mi-Case framework to be auto-extended to meet the user experience needs of our clients during heavy-load periods. </w:t>
      </w:r>
    </w:p>
    <w:p w:rsidRPr="00265768" w:rsidR="00265768" w:rsidP="00265768" w:rsidRDefault="00265768" w14:paraId="4E77CFD0" w14:textId="77777777">
      <w:pPr>
        <w:jc w:val="both"/>
        <w:rPr>
          <w:rFonts w:ascii="Garamond" w:hAnsi="Garamond" w:eastAsia="Calibri" w:cs="Calibri"/>
          <w:color w:val="000000" w:themeColor="text1"/>
          <w:sz w:val="20"/>
        </w:rPr>
      </w:pPr>
    </w:p>
    <w:p w:rsidRPr="00265768" w:rsidR="00265768" w:rsidP="00265768" w:rsidRDefault="00265768" w14:paraId="656C3CAC" w14:textId="77777777">
      <w:pPr>
        <w:spacing w:before="40" w:line="259" w:lineRule="auto"/>
        <w:rPr>
          <w:rFonts w:ascii="Garamond" w:hAnsi="Garamond" w:eastAsia="Calibri" w:cs="Calibri"/>
          <w:b/>
          <w:bCs/>
          <w:color w:val="2F5496" w:themeColor="accent1" w:themeShade="BF"/>
          <w:sz w:val="20"/>
        </w:rPr>
      </w:pPr>
      <w:r w:rsidRPr="00265768">
        <w:rPr>
          <w:rFonts w:ascii="Garamond" w:hAnsi="Garamond" w:eastAsia="Calibri" w:cs="Calibri"/>
          <w:b/>
          <w:bCs/>
          <w:color w:val="2F5496" w:themeColor="accent1" w:themeShade="BF"/>
          <w:sz w:val="20"/>
        </w:rPr>
        <w:t>Secure and Robust</w:t>
      </w:r>
    </w:p>
    <w:p w:rsidRPr="00265768" w:rsidR="00265768" w:rsidP="00265768" w:rsidRDefault="00265768" w14:paraId="046071B9" w14:textId="77777777">
      <w:pPr>
        <w:jc w:val="both"/>
        <w:rPr>
          <w:rFonts w:ascii="Garamond" w:hAnsi="Garamond" w:eastAsia="Calibri" w:cs="Calibri"/>
          <w:color w:val="000000" w:themeColor="text1"/>
          <w:sz w:val="20"/>
        </w:rPr>
      </w:pPr>
    </w:p>
    <w:p w:rsidRPr="00265768" w:rsidR="00265768" w:rsidP="00265768" w:rsidRDefault="00265768" w14:paraId="02F77484"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Finally, Mi-Case is forward thinking when it comes to security.  We have implemented best practices such as encryption-at-rest and in-transit, as well as continuous scanning of the Mi-Case framework to reveal security flaws. We share those results with our customers and quickly react to any issues with our on-site/near site dedicated teams. Moreover, IDOC can be confident that the solution is both FedRAMP compliant and meets the strict CJIS compliance rules for storing and sharing data within the cloud.</w:t>
      </w:r>
    </w:p>
    <w:p w:rsidRPr="00265768" w:rsidR="00265768" w:rsidP="00265768" w:rsidRDefault="00265768" w14:paraId="6A3DA92B" w14:textId="77777777">
      <w:pPr>
        <w:jc w:val="both"/>
        <w:rPr>
          <w:rFonts w:ascii="Garamond" w:hAnsi="Garamond" w:eastAsia="Calibri" w:cs="Calibri"/>
          <w:color w:val="000000" w:themeColor="text1"/>
          <w:sz w:val="20"/>
        </w:rPr>
      </w:pPr>
    </w:p>
    <w:p w:rsidRPr="00265768" w:rsidR="00265768" w:rsidP="00265768" w:rsidRDefault="00265768" w14:paraId="5A8FBFD2"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As a best-in-breed solution with long-term proven success in the corrections environment, the Mi-Case solution provides an effective, standardized, easy to use system that will allow the IDOC to successfully fulfill its mission and manage is programs, while representing the most advanced technology available.  </w:t>
      </w:r>
    </w:p>
    <w:p w:rsidRPr="00265768" w:rsidR="00265768" w:rsidP="00265768" w:rsidRDefault="00265768" w14:paraId="7CB37DEC" w14:textId="77777777">
      <w:pPr>
        <w:spacing w:before="240" w:line="259" w:lineRule="auto"/>
        <w:rPr>
          <w:rFonts w:ascii="Garamond" w:hAnsi="Garamond" w:eastAsia="Calibri" w:cs="Calibri"/>
          <w:b/>
          <w:bCs/>
          <w:color w:val="0070C0"/>
          <w:sz w:val="20"/>
        </w:rPr>
      </w:pPr>
      <w:r w:rsidRPr="00265768">
        <w:rPr>
          <w:rFonts w:ascii="Garamond" w:hAnsi="Garamond" w:eastAsia="Calibri" w:cs="Calibri"/>
          <w:b/>
          <w:bCs/>
          <w:color w:val="0070C0"/>
          <w:sz w:val="20"/>
        </w:rPr>
        <w:lastRenderedPageBreak/>
        <w:t>CAPABILITY THREE: A DEFECT-FREE DRIVE &amp; PROVEN APPROACH</w:t>
      </w:r>
    </w:p>
    <w:p w:rsidRPr="00265768" w:rsidR="00265768" w:rsidP="00265768" w:rsidRDefault="00265768" w14:paraId="0CF2D45A" w14:textId="77777777">
      <w:pPr>
        <w:jc w:val="both"/>
        <w:rPr>
          <w:rFonts w:ascii="Garamond" w:hAnsi="Garamond" w:eastAsia="Calibri" w:cs="Calibri"/>
          <w:color w:val="000000" w:themeColor="text1"/>
          <w:sz w:val="20"/>
        </w:rPr>
      </w:pPr>
    </w:p>
    <w:p w:rsidRPr="00265768" w:rsidR="00265768" w:rsidP="00265768" w:rsidRDefault="00265768" w14:paraId="5AC93FDC"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The approach to the OMS project is critical. If not done properly, the State risks a project that runs over budget and fails to make needed deadlines resulting in potential funding cuts, safety risks and operational challenges. By adhering to a proven project management and implementation approach, Mi-Case provides a framework for long-term success.</w:t>
      </w:r>
    </w:p>
    <w:p w:rsidRPr="00265768" w:rsidR="00265768" w:rsidP="00265768" w:rsidRDefault="00265768" w14:paraId="75A3B97A" w14:textId="77777777">
      <w:pPr>
        <w:jc w:val="both"/>
        <w:rPr>
          <w:rFonts w:ascii="Garamond" w:hAnsi="Garamond" w:eastAsia="Calibri" w:cs="Calibri"/>
          <w:color w:val="000000" w:themeColor="text1"/>
          <w:sz w:val="20"/>
        </w:rPr>
      </w:pPr>
    </w:p>
    <w:p w:rsidRPr="00265768" w:rsidR="00265768" w:rsidP="00265768" w:rsidRDefault="00265768" w14:paraId="250F865E"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Specifically, our approach employs a robust project initiation and management plan leveraging insights from past OMS engagements and considering the long-term implications of each decision made.  Based on our experience with other states, our deployment methodology details the specific techniques we employ at each project phase and references the associated procedures and tools for the full life cycle of the project delivery. Today, we attribute our consistent on-time, on-budget implementation success to the deployment and utilization of the appropriate levels of governance with the associated policies and procedures.</w:t>
      </w:r>
    </w:p>
    <w:p w:rsidRPr="00265768" w:rsidR="00265768" w:rsidP="00265768" w:rsidRDefault="00265768" w14:paraId="5FA2802A" w14:textId="77777777">
      <w:pPr>
        <w:jc w:val="both"/>
        <w:rPr>
          <w:rFonts w:ascii="Garamond" w:hAnsi="Garamond" w:eastAsia="Calibri" w:cs="Calibri"/>
          <w:color w:val="000000" w:themeColor="text1"/>
          <w:sz w:val="20"/>
        </w:rPr>
      </w:pPr>
    </w:p>
    <w:p w:rsidRPr="00265768" w:rsidR="00265768" w:rsidP="00265768" w:rsidRDefault="00265768" w14:paraId="781BB80D"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Next, a significant part of the IDOC’s long-term success on the Mi-Case platform will be a function of the ability for the IDOC to make configuration updates without cost overruns.  Mi-Case has enhanced its ability to manage the end-to-end process using one configurable solution, a strong sentence calculation component and a write-once-use-many approach to making offender information available.  This approach has created efficiencies and removed the human element to create a more accurate system that enables users to focus more on their respective roles than data entry</w:t>
      </w:r>
    </w:p>
    <w:p w:rsidRPr="00265768" w:rsidR="00265768" w:rsidP="00265768" w:rsidRDefault="00265768" w14:paraId="5A70C108" w14:textId="77777777">
      <w:pPr>
        <w:jc w:val="both"/>
        <w:rPr>
          <w:rFonts w:ascii="Garamond" w:hAnsi="Garamond" w:eastAsia="Calibri" w:cs="Calibri"/>
          <w:color w:val="000000" w:themeColor="text1"/>
          <w:sz w:val="20"/>
        </w:rPr>
      </w:pPr>
    </w:p>
    <w:p w:rsidRPr="00265768" w:rsidR="00265768" w:rsidP="00265768" w:rsidRDefault="00265768" w14:paraId="32AA48EB"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Third, Mi-Case considers every defect a waste of time, energy and money. While a few defects might be something government departments expect, we see software defects as a major impediment to a positive implementation. As a result, we are driven to continue pursuing a defect-free or nearly defect-free approach to OMS implementation.</w:t>
      </w:r>
    </w:p>
    <w:p w:rsidRPr="00265768" w:rsidR="00265768" w:rsidP="00265768" w:rsidRDefault="00265768" w14:paraId="49BC2042" w14:textId="77777777">
      <w:pPr>
        <w:jc w:val="both"/>
        <w:rPr>
          <w:rFonts w:ascii="Garamond" w:hAnsi="Garamond" w:eastAsia="Calibri" w:cs="Calibri"/>
          <w:color w:val="000000" w:themeColor="text1"/>
          <w:sz w:val="20"/>
        </w:rPr>
      </w:pPr>
    </w:p>
    <w:p w:rsidRPr="00265768" w:rsidR="00265768" w:rsidP="00265768" w:rsidRDefault="00265768" w14:paraId="512E695B"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Finally, as the IDOC embarks on this high profile endeavor - the complexity of which from an IT organizational change perspective, is something the IDOC may not have been involved with since at least the development of the current OMS – it is crucial that the IDOC works with a dedicated on-site and near-site team to ensure that system does not become another legacy system.  We also appreciate the importance of training and knowledge transfer at each phase to better enable the IDOC staff in making configurations on your own. Our collaborative approach will bring your team along on the journey, so they are positioned for future success. </w:t>
      </w:r>
    </w:p>
    <w:p w:rsidRPr="00265768" w:rsidR="00265768" w:rsidP="00265768" w:rsidRDefault="00645AE1" w14:paraId="408B97FC" w14:textId="2FDCAD74">
      <w:pPr>
        <w:spacing w:before="240" w:line="259" w:lineRule="auto"/>
        <w:rPr>
          <w:rFonts w:ascii="Garamond" w:hAnsi="Garamond" w:eastAsia="Calibri" w:cs="Calibri"/>
          <w:b/>
          <w:bCs/>
          <w:color w:val="0070C0"/>
          <w:sz w:val="20"/>
        </w:rPr>
      </w:pPr>
      <w:r>
        <w:rPr>
          <w:rFonts w:ascii="Garamond" w:hAnsi="Garamond" w:eastAsia="Calibri" w:cs="Calibri"/>
          <w:b/>
          <w:bCs/>
          <w:color w:val="0070C0"/>
          <w:sz w:val="20"/>
        </w:rPr>
        <w:t>C</w:t>
      </w:r>
      <w:r w:rsidRPr="00265768" w:rsidR="00265768">
        <w:rPr>
          <w:rFonts w:ascii="Garamond" w:hAnsi="Garamond" w:eastAsia="Calibri" w:cs="Calibri"/>
          <w:b/>
          <w:bCs/>
          <w:color w:val="0070C0"/>
          <w:sz w:val="20"/>
        </w:rPr>
        <w:t xml:space="preserve">APABILITY FOUR: YOUR PARTNER WITH ONGOING SUPPORT AND MAINTENANCE </w:t>
      </w:r>
    </w:p>
    <w:p w:rsidRPr="00265768" w:rsidR="00265768" w:rsidP="00265768" w:rsidRDefault="00265768" w14:paraId="46526C06" w14:textId="77777777">
      <w:pPr>
        <w:jc w:val="both"/>
        <w:rPr>
          <w:rFonts w:ascii="Garamond" w:hAnsi="Garamond" w:eastAsia="Calibri" w:cs="Calibri"/>
          <w:color w:val="000000" w:themeColor="text1"/>
          <w:sz w:val="20"/>
        </w:rPr>
      </w:pPr>
    </w:p>
    <w:p w:rsidRPr="00265768" w:rsidR="00265768" w:rsidP="00265768" w:rsidRDefault="00265768" w14:paraId="6306F4F9"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Mi-Case makes a commitment to our clients from the start.  Unlike other vendors who rely on a remote team and attempt to implement a complex OMS without face-to-face contact, Mi-Case recommends an on-site team – a team in Indianapolis, Indiana. Therefore, if awarded the contract, Mi-Case would request the ability to be co-located with the IDOC project team. If not possible, Mi-Case will look to open an office located close to the IDOC headquarters. The Mi-Case management team have already identified a suitable office location and are read to execute an agreement for this space. </w:t>
      </w:r>
    </w:p>
    <w:p w:rsidRPr="00265768" w:rsidR="00265768" w:rsidP="00265768" w:rsidRDefault="00265768" w14:paraId="1CF0E9A6" w14:textId="77777777">
      <w:pPr>
        <w:jc w:val="both"/>
        <w:rPr>
          <w:rFonts w:ascii="Garamond" w:hAnsi="Garamond" w:eastAsia="Calibri" w:cs="Calibri"/>
          <w:color w:val="000000" w:themeColor="text1"/>
          <w:sz w:val="20"/>
        </w:rPr>
      </w:pPr>
    </w:p>
    <w:p w:rsidRPr="00265768" w:rsidR="00265768" w:rsidP="00265768" w:rsidRDefault="00265768" w14:paraId="61403C13"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Mi-Case also supports its customers after implementation with on-site/near-site permanent Customer Support and Service teams which are available 24/7, 365 days-a-year to support you.  As a result, Mi-Case keeps defects to a minimum – our top priority. We continually strive to maintain high customer satisfaction by addressing client needs in the most efficient manner possible. We encourage IDOC to reach out to our existing clients to validate this approach and commitment.</w:t>
      </w:r>
    </w:p>
    <w:p w:rsidRPr="00265768" w:rsidR="00265768" w:rsidP="00265768" w:rsidRDefault="00265768" w14:paraId="784D9CA2" w14:textId="77777777">
      <w:pPr>
        <w:jc w:val="both"/>
        <w:rPr>
          <w:rFonts w:ascii="Garamond" w:hAnsi="Garamond" w:eastAsia="Calibri" w:cs="Calibri"/>
          <w:color w:val="000000" w:themeColor="text1"/>
          <w:sz w:val="20"/>
        </w:rPr>
      </w:pPr>
    </w:p>
    <w:p w:rsidRPr="00265768" w:rsidR="00265768" w:rsidP="00265768" w:rsidRDefault="00265768" w14:paraId="547EFD18"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Finally, during late 2020, Mi-Case will be hosting the first North American Mi-Case User Community Group meeting. This event will see practitioners, users, SME’s, CIO and other technologists meeting to share user stories, experiences and thought leadership. This event, like events that had been held in Europe, is designed for organizations that have adopted the Mi-Case Framework to discuss the real issues involved with implementing and running an enterprise OMS. Bringing together this group of people, who may be at different maturities of their implementation, is vital in ensuring that Mi-Case understand the voice of the customer. This in turn is used to make the Mi-Case framework and service delivery better. We would welcome IDOC to this event, should we be successful in this solicitation.</w:t>
      </w:r>
    </w:p>
    <w:p w:rsidRPr="00265768" w:rsidR="00265768" w:rsidP="00265768" w:rsidRDefault="00265768" w14:paraId="3D430616" w14:textId="77777777">
      <w:pPr>
        <w:spacing w:before="240" w:line="259" w:lineRule="auto"/>
        <w:rPr>
          <w:rFonts w:ascii="Garamond" w:hAnsi="Garamond" w:eastAsia="Calibri" w:cs="Calibri"/>
          <w:b/>
          <w:bCs/>
          <w:color w:val="0070C0"/>
          <w:sz w:val="20"/>
        </w:rPr>
      </w:pPr>
      <w:r w:rsidRPr="00265768">
        <w:rPr>
          <w:rFonts w:ascii="Garamond" w:hAnsi="Garamond" w:eastAsia="Calibri" w:cs="Calibri"/>
          <w:b/>
          <w:bCs/>
          <w:color w:val="0070C0"/>
          <w:sz w:val="20"/>
        </w:rPr>
        <w:lastRenderedPageBreak/>
        <w:t>CAPABILITY FIVE: OUR LONG-TERM COMMITMENT TO YOUR SUCCESS</w:t>
      </w:r>
    </w:p>
    <w:p w:rsidRPr="00265768" w:rsidR="00265768" w:rsidP="00265768" w:rsidRDefault="00265768" w14:paraId="4F4D4FEF" w14:textId="77777777">
      <w:pPr>
        <w:jc w:val="both"/>
        <w:rPr>
          <w:rFonts w:ascii="Garamond" w:hAnsi="Garamond" w:eastAsia="Calibri" w:cs="Calibri"/>
          <w:color w:val="000000" w:themeColor="text1"/>
          <w:sz w:val="20"/>
        </w:rPr>
      </w:pPr>
    </w:p>
    <w:p w:rsidRPr="00265768" w:rsidR="00265768" w:rsidP="00265768" w:rsidRDefault="00265768" w14:paraId="64006AC6"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Replacing the IDOC legacy system environment is not a decision the department has to make twice. The IDOC needs to be confident that the partner you select is one that shares a commitment to your success.  With the Mi-Case OMS, the IDOC can rest easy that system will work as it is intended, with any identified defect being resolved quickly through local, dedicated customer service representatives.</w:t>
      </w:r>
    </w:p>
    <w:p w:rsidRPr="00265768" w:rsidR="00265768" w:rsidP="00265768" w:rsidRDefault="00265768" w14:paraId="7F0D1DCB" w14:textId="77777777">
      <w:pPr>
        <w:jc w:val="both"/>
        <w:rPr>
          <w:rFonts w:ascii="Garamond" w:hAnsi="Garamond" w:eastAsia="Calibri" w:cs="Calibri"/>
          <w:color w:val="000000" w:themeColor="text1"/>
          <w:sz w:val="20"/>
        </w:rPr>
      </w:pPr>
    </w:p>
    <w:p w:rsidRPr="00265768" w:rsidR="00265768" w:rsidP="00265768" w:rsidRDefault="00265768" w14:paraId="353CFC38" w14:textId="77777777">
      <w:pPr>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In the end, while a partner may bring the right technology, people, methodologies and tools to the IDOC project, its outcome will also be determined by its commitment. It is a commitment to bringing innovations, new ideas and a drive for results. It is a commitment to considering the people dimensions of large-scale transformation. And it is a commitment to focusing our work on producing documented business results, not just new technology. Mi-Case brings that commitment to your success. </w:t>
      </w:r>
    </w:p>
    <w:p w:rsidRPr="00265768" w:rsidR="00265768" w:rsidP="00265768" w:rsidRDefault="00265768" w14:paraId="7FA4B367" w14:textId="77777777">
      <w:pPr>
        <w:spacing w:before="240" w:line="259" w:lineRule="auto"/>
        <w:rPr>
          <w:rFonts w:ascii="Garamond" w:hAnsi="Garamond" w:eastAsia="Calibri" w:cs="Calibri"/>
          <w:b/>
          <w:bCs/>
          <w:color w:val="0070C0"/>
          <w:sz w:val="20"/>
        </w:rPr>
      </w:pPr>
      <w:r w:rsidRPr="00265768">
        <w:rPr>
          <w:rFonts w:ascii="Garamond" w:hAnsi="Garamond" w:eastAsia="Calibri" w:cs="Calibri"/>
          <w:b/>
          <w:bCs/>
          <w:color w:val="0070C0"/>
          <w:sz w:val="20"/>
        </w:rPr>
        <w:t>WHY MI-CASE IS THE RIGHT CHOICE</w:t>
      </w:r>
    </w:p>
    <w:p w:rsidRPr="00265768" w:rsidR="00265768" w:rsidP="00265768" w:rsidRDefault="00265768" w14:paraId="6C83660F" w14:textId="77777777">
      <w:pPr>
        <w:spacing w:before="240" w:after="12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Mi-Case knows the long-term scope and goals of this project, the need to manage risk, and the demand to prove the capabilities of the platform early on. With its antiquated technology environment, the IDOC must create a new business model to alleviate the challenges associated with inmate admission, movement and release. In particular, the IDOC’s business processes and data sharing model must be modernized for the IDOC to input, monitor, modify, and report vital data both readily and accurately to protect the safety of IDOC employees and Indiana citizens.  </w:t>
      </w:r>
    </w:p>
    <w:p w:rsidRPr="00265768" w:rsidR="00265768" w:rsidP="00265768" w:rsidRDefault="00265768" w14:paraId="07EF402B" w14:textId="77777777">
      <w:pPr>
        <w:spacing w:after="24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 xml:space="preserve">Mi-Case delivers an enhanced OMS framework to achieve the IDOC’s goals by enabling the following: </w:t>
      </w:r>
    </w:p>
    <w:p w:rsidRPr="00265768" w:rsidR="00265768" w:rsidP="00265768" w:rsidRDefault="00265768" w14:paraId="007D68B3" w14:textId="77777777">
      <w:pPr>
        <w:pStyle w:val="ListParagraph"/>
        <w:numPr>
          <w:ilvl w:val="0"/>
          <w:numId w:val="2"/>
        </w:numPr>
        <w:spacing w:before="120" w:after="120"/>
        <w:rPr>
          <w:rFonts w:ascii="Garamond" w:hAnsi="Garamond" w:eastAsia="Calibri" w:cs="Calibri"/>
          <w:color w:val="000000" w:themeColor="text1"/>
          <w:sz w:val="20"/>
        </w:rPr>
      </w:pPr>
      <w:r w:rsidRPr="00265768">
        <w:rPr>
          <w:rFonts w:ascii="Garamond" w:hAnsi="Garamond" w:eastAsia="Calibri" w:cs="Calibri"/>
          <w:color w:val="000000" w:themeColor="text1"/>
          <w:sz w:val="20"/>
        </w:rPr>
        <w:t>Bigger Data: Mi-Case allows for more thorough collection of data, and more cross-divisional data being shared seamlessly;</w:t>
      </w:r>
    </w:p>
    <w:p w:rsidRPr="00265768" w:rsidR="00265768" w:rsidP="00265768" w:rsidRDefault="00265768" w14:paraId="66263B8B" w14:textId="77777777">
      <w:pPr>
        <w:pStyle w:val="ListParagraph"/>
        <w:numPr>
          <w:ilvl w:val="0"/>
          <w:numId w:val="2"/>
        </w:numPr>
        <w:spacing w:before="120" w:after="120"/>
        <w:rPr>
          <w:rFonts w:ascii="Garamond" w:hAnsi="Garamond" w:eastAsia="Calibri" w:cs="Calibri"/>
          <w:color w:val="000000" w:themeColor="text1"/>
          <w:sz w:val="20"/>
        </w:rPr>
      </w:pPr>
      <w:r w:rsidRPr="00265768">
        <w:rPr>
          <w:rFonts w:ascii="Garamond" w:hAnsi="Garamond" w:eastAsia="Calibri" w:cs="Calibri"/>
          <w:color w:val="000000" w:themeColor="text1"/>
          <w:sz w:val="20"/>
        </w:rPr>
        <w:t>Better Offender Outcomes: The more data that’s being shared means a better head start for case managers in planning rehabilitation, better data for officers to manage inmates, and better understanding of how to get offenders into the right programs at the right times;</w:t>
      </w:r>
    </w:p>
    <w:p w:rsidRPr="00265768" w:rsidR="00265768" w:rsidP="00265768" w:rsidRDefault="00265768" w14:paraId="63C73D41" w14:textId="77777777">
      <w:pPr>
        <w:pStyle w:val="ListParagraph"/>
        <w:numPr>
          <w:ilvl w:val="0"/>
          <w:numId w:val="2"/>
        </w:numPr>
        <w:spacing w:before="120" w:after="120"/>
        <w:rPr>
          <w:rFonts w:ascii="Garamond" w:hAnsi="Garamond" w:eastAsia="Calibri" w:cs="Calibri"/>
          <w:color w:val="000000" w:themeColor="text1"/>
          <w:sz w:val="20"/>
        </w:rPr>
      </w:pPr>
      <w:r w:rsidRPr="00265768">
        <w:rPr>
          <w:rFonts w:ascii="Garamond" w:hAnsi="Garamond" w:eastAsia="Calibri" w:cs="Calibri"/>
          <w:color w:val="000000" w:themeColor="text1"/>
          <w:sz w:val="20"/>
        </w:rPr>
        <w:t>Lower Recidivism Rates: Better communication among corrections professionals; more divisions sharing better data seamlessly; less wasted time understanding offender histories; more information to get the offenders on the right path or keep them away from the wrong one – all of these positive changes lead to a better chance for rehabilitation;</w:t>
      </w:r>
    </w:p>
    <w:p w:rsidRPr="00265768" w:rsidR="00265768" w:rsidP="00265768" w:rsidRDefault="00265768" w14:paraId="6D85D248" w14:textId="77777777">
      <w:pPr>
        <w:pStyle w:val="ListParagraph"/>
        <w:numPr>
          <w:ilvl w:val="0"/>
          <w:numId w:val="2"/>
        </w:numPr>
        <w:spacing w:before="120" w:after="120"/>
        <w:rPr>
          <w:rFonts w:ascii="Garamond" w:hAnsi="Garamond" w:eastAsia="Calibri" w:cs="Calibri"/>
          <w:color w:val="000000" w:themeColor="text1"/>
          <w:sz w:val="20"/>
        </w:rPr>
      </w:pPr>
      <w:r w:rsidRPr="00265768">
        <w:rPr>
          <w:rFonts w:ascii="Garamond" w:hAnsi="Garamond" w:eastAsia="Calibri" w:cs="Calibri"/>
          <w:color w:val="000000" w:themeColor="text1"/>
          <w:sz w:val="20"/>
        </w:rPr>
        <w:t>Proven Approach: With a configurable platform, it is possible to have an expedited implementation approach leading to a useable OMS in a shorter time period; and,</w:t>
      </w:r>
    </w:p>
    <w:p w:rsidRPr="00265768" w:rsidR="00265768" w:rsidP="00265768" w:rsidRDefault="00265768" w14:paraId="41E11508" w14:textId="77777777">
      <w:pPr>
        <w:pStyle w:val="ListParagraph"/>
        <w:numPr>
          <w:ilvl w:val="0"/>
          <w:numId w:val="2"/>
        </w:numPr>
        <w:spacing w:before="120" w:after="120"/>
        <w:rPr>
          <w:rFonts w:ascii="Garamond" w:hAnsi="Garamond" w:eastAsia="Calibri" w:cs="Calibri"/>
          <w:color w:val="000000" w:themeColor="text1"/>
          <w:sz w:val="20"/>
        </w:rPr>
      </w:pPr>
      <w:r w:rsidRPr="00265768">
        <w:rPr>
          <w:rFonts w:ascii="Garamond" w:hAnsi="Garamond" w:eastAsia="Calibri" w:cs="Calibri"/>
          <w:color w:val="000000" w:themeColor="text1"/>
          <w:sz w:val="20"/>
        </w:rPr>
        <w:t>Scalable Technology: The Mi-Case platform delivers a framework for growth and expansion as the needs of the IDOC change over time.</w:t>
      </w:r>
    </w:p>
    <w:p w:rsidRPr="00265768" w:rsidR="00265768" w:rsidP="00265768" w:rsidRDefault="00265768" w14:paraId="72F0BDED" w14:textId="77777777">
      <w:pPr>
        <w:spacing w:before="240"/>
        <w:jc w:val="both"/>
        <w:rPr>
          <w:rFonts w:ascii="Garamond" w:hAnsi="Garamond" w:eastAsia="Calibri" w:cs="Calibri"/>
          <w:color w:val="000000" w:themeColor="text1"/>
          <w:sz w:val="20"/>
        </w:rPr>
      </w:pPr>
      <w:r w:rsidRPr="00265768">
        <w:rPr>
          <w:rFonts w:ascii="Garamond" w:hAnsi="Garamond" w:eastAsia="Calibri" w:cs="Calibri"/>
          <w:color w:val="000000" w:themeColor="text1"/>
          <w:sz w:val="20"/>
        </w:rPr>
        <w:t>As documented throughout our Response, the Mi-Case solution will support the IDOC's business functional areas related to the management of offender information for both current and former offenders. As a fully integrated Commercial-Off-The-Shelf (COTS) solution, Mi-Case is prepared to configure and implement the project with minimal customization meeting the deadlines given in the IDOC’s two-phase approach.  Further, we will work in close collaboration with the IDOC and any IDOC-contracted Independent Verification and Validation (</w:t>
      </w:r>
      <w:proofErr w:type="spellStart"/>
      <w:r w:rsidRPr="00265768">
        <w:rPr>
          <w:rFonts w:ascii="Garamond" w:hAnsi="Garamond" w:eastAsia="Calibri" w:cs="Calibri"/>
          <w:color w:val="000000" w:themeColor="text1"/>
          <w:sz w:val="20"/>
        </w:rPr>
        <w:t>lV&amp;V</w:t>
      </w:r>
      <w:proofErr w:type="spellEnd"/>
      <w:r w:rsidRPr="00265768">
        <w:rPr>
          <w:rFonts w:ascii="Garamond" w:hAnsi="Garamond" w:eastAsia="Calibri" w:cs="Calibri"/>
          <w:color w:val="000000" w:themeColor="text1"/>
          <w:sz w:val="20"/>
        </w:rPr>
        <w:t>) resources to implement the Solution in an iterative and incremental manner. Mi-Case is the right choice for the IDOC.</w:t>
      </w:r>
    </w:p>
    <w:p w:rsidRPr="005D22C6" w:rsidR="0009502C" w:rsidP="00E131BA" w:rsidRDefault="0009502C" w14:paraId="3F8124E9" w14:textId="11845321">
      <w:pPr>
        <w:widowControl/>
        <w:numPr>
          <w:ilvl w:val="2"/>
          <w:numId w:val="22"/>
        </w:numPr>
        <w:rPr>
          <w:rFonts w:ascii="Garamond" w:hAnsi="Garamond"/>
          <w:sz w:val="20"/>
        </w:rPr>
      </w:pPr>
      <w:r w:rsidRPr="005D22C6">
        <w:rPr>
          <w:rFonts w:ascii="Garamond" w:hAnsi="Garamond"/>
          <w:b/>
          <w:sz w:val="20"/>
        </w:rPr>
        <w:t xml:space="preserve">Respondent’s Company Structure </w:t>
      </w:r>
      <w:r w:rsidRPr="005D22C6">
        <w:rPr>
          <w:rFonts w:ascii="Garamond" w:hAnsi="Garamond"/>
          <w:sz w:val="20"/>
        </w:rPr>
        <w:t>- Please include in this section the legal form of the Respondent’s business organization, the state in which formed (accompanied by a certificate of authority), the types of business ventures in which the organization is involved, and a chart of the organization. If the organization includes more than one (1) product division, the division responsible for the development and marketing of the requested products and/or services in the United States must be described in more detail than other components of the organization.  Please enter your response below and indicate if any attachments are included.</w:t>
      </w:r>
    </w:p>
    <w:tbl>
      <w:tblPr>
        <w:tblW w:w="129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960"/>
      </w:tblGrid>
      <w:tr w:rsidRPr="005D22C6" w:rsidR="0009502C" w:rsidTr="524CAF90" w14:paraId="1FA81FF5" w14:textId="77777777">
        <w:tc>
          <w:tcPr>
            <w:tcW w:w="12960" w:type="dxa"/>
            <w:shd w:val="clear" w:color="auto" w:fill="FFFF99"/>
          </w:tcPr>
          <w:p w:rsidRPr="005D22C6" w:rsidR="0009502C" w:rsidP="00FD6F12" w:rsidRDefault="26E50ABB" w14:paraId="5871C53A" w14:textId="27B74D70">
            <w:pPr>
              <w:rPr>
                <w:rFonts w:ascii="Garamond" w:hAnsi="Garamond" w:eastAsia="Garamond" w:cs="Garamond"/>
                <w:sz w:val="20"/>
              </w:rPr>
            </w:pPr>
            <w:r w:rsidRPr="005D22C6">
              <w:rPr>
                <w:rFonts w:ascii="Garamond" w:hAnsi="Garamond"/>
                <w:sz w:val="20"/>
              </w:rPr>
              <w:t>We are incorporated in Pennsylvania, PA</w:t>
            </w:r>
            <w:r w:rsidRPr="005D22C6" w:rsidR="5ABE75B4">
              <w:rPr>
                <w:rFonts w:ascii="Garamond" w:hAnsi="Garamond"/>
                <w:sz w:val="20"/>
              </w:rPr>
              <w:t xml:space="preserve"> as a Corporation</w:t>
            </w:r>
            <w:r w:rsidRPr="005D22C6">
              <w:rPr>
                <w:rFonts w:ascii="Garamond" w:hAnsi="Garamond"/>
                <w:sz w:val="20"/>
              </w:rPr>
              <w:t xml:space="preserve">.  </w:t>
            </w:r>
            <w:r w:rsidRPr="005D22C6" w:rsidR="6DC21BF5">
              <w:rPr>
                <w:rFonts w:ascii="Garamond" w:hAnsi="Garamond"/>
                <w:sz w:val="20"/>
              </w:rPr>
              <w:t xml:space="preserve">We are in the IT Consulting Services and Software business.  </w:t>
            </w:r>
            <w:r w:rsidRPr="005D22C6" w:rsidR="4A2EEFD9">
              <w:rPr>
                <w:rFonts w:ascii="Garamond" w:hAnsi="Garamond"/>
                <w:sz w:val="20"/>
              </w:rPr>
              <w:t xml:space="preserve">Please see our attached our certificate of authority for the State of Pennsylvania.  </w:t>
            </w:r>
            <w:r w:rsidRPr="005D22C6" w:rsidR="6DC21BF5">
              <w:rPr>
                <w:rFonts w:ascii="Garamond" w:hAnsi="Garamond"/>
                <w:sz w:val="20"/>
              </w:rPr>
              <w:t>Th</w:t>
            </w:r>
            <w:r w:rsidRPr="005D22C6" w:rsidR="76FE9C18">
              <w:rPr>
                <w:rFonts w:ascii="Garamond" w:hAnsi="Garamond"/>
                <w:sz w:val="20"/>
              </w:rPr>
              <w:t>is our organizational structure</w:t>
            </w:r>
            <w:r w:rsidRPr="005D22C6" w:rsidR="4F1AD50A">
              <w:rPr>
                <w:rFonts w:ascii="Garamond" w:hAnsi="Garamond"/>
                <w:sz w:val="20"/>
              </w:rPr>
              <w:t xml:space="preserve"> is as follows</w:t>
            </w:r>
            <w:r w:rsidRPr="005D22C6" w:rsidR="76FE9C18">
              <w:rPr>
                <w:rFonts w:ascii="Garamond" w:hAnsi="Garamond"/>
                <w:sz w:val="20"/>
              </w:rPr>
              <w:t>:</w:t>
            </w:r>
          </w:p>
        </w:tc>
      </w:tr>
    </w:tbl>
    <w:p w:rsidRPr="005D22C6" w:rsidR="3B6A3EDB" w:rsidP="1BD7D125" w:rsidRDefault="3B6A3EDB" w14:paraId="1C2F7470" w14:textId="2FEB9B9A">
      <w:pPr>
        <w:rPr>
          <w:rFonts w:ascii="Garamond" w:hAnsi="Garamond"/>
          <w:sz w:val="20"/>
        </w:rPr>
      </w:pPr>
      <w:r w:rsidR="3B6A3EDB">
        <w:drawing>
          <wp:inline wp14:editId="0AFACE7D" wp14:anchorId="4A05E51D">
            <wp:extent cx="5607050" cy="2476500"/>
            <wp:effectExtent l="0" t="0" r="0" b="0"/>
            <wp:docPr id="1438487899" name="Picture 993394495" title=""/>
            <wp:cNvGraphicFramePr>
              <a:graphicFrameLocks noChangeAspect="1"/>
            </wp:cNvGraphicFramePr>
            <a:graphic>
              <a:graphicData uri="http://schemas.openxmlformats.org/drawingml/2006/picture">
                <pic:pic>
                  <pic:nvPicPr>
                    <pic:cNvPr id="0" name="Picture 993394495"/>
                    <pic:cNvPicPr/>
                  </pic:nvPicPr>
                  <pic:blipFill>
                    <a:blip r:embed="R8b493c35bd6647d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607050" cy="2476500"/>
                    </a:xfrm>
                    <a:prstGeom prst="rect">
                      <a:avLst/>
                    </a:prstGeom>
                  </pic:spPr>
                </pic:pic>
              </a:graphicData>
            </a:graphic>
          </wp:inline>
        </w:drawing>
      </w:r>
    </w:p>
    <w:p w:rsidRPr="005D22C6" w:rsidR="1BD7D125" w:rsidP="1BD7D125" w:rsidRDefault="1BD7D125" w14:paraId="423A7F8A" w14:textId="757F0D89">
      <w:pPr>
        <w:rPr>
          <w:rFonts w:ascii="Garamond" w:hAnsi="Garamond"/>
          <w:sz w:val="20"/>
        </w:rPr>
      </w:pPr>
    </w:p>
    <w:p w:rsidRPr="005D22C6" w:rsidR="3B6A3EDB" w:rsidP="1BD7D125" w:rsidRDefault="3B6A3EDB" w14:paraId="44A6CC55" w14:textId="0E8F9894">
      <w:pPr>
        <w:rPr>
          <w:rFonts w:ascii="Garamond" w:hAnsi="Garamond"/>
          <w:sz w:val="20"/>
        </w:rPr>
      </w:pPr>
      <w:r w:rsidR="3B6A3EDB">
        <w:drawing>
          <wp:inline wp14:editId="35930570" wp14:anchorId="17D0CCC9">
            <wp:extent cx="6769102" cy="2768600"/>
            <wp:effectExtent l="0" t="0" r="0" b="0"/>
            <wp:docPr id="1666028568" name="Picture 725319275" title=""/>
            <wp:cNvGraphicFramePr>
              <a:graphicFrameLocks noChangeAspect="1"/>
            </wp:cNvGraphicFramePr>
            <a:graphic>
              <a:graphicData uri="http://schemas.openxmlformats.org/drawingml/2006/picture">
                <pic:pic>
                  <pic:nvPicPr>
                    <pic:cNvPr id="0" name="Picture 725319275"/>
                    <pic:cNvPicPr/>
                  </pic:nvPicPr>
                  <pic:blipFill>
                    <a:blip r:embed="Rbc3d7da41be4463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6769102" cy="2768600"/>
                    </a:xfrm>
                    <a:prstGeom prst="rect">
                      <a:avLst/>
                    </a:prstGeom>
                  </pic:spPr>
                </pic:pic>
              </a:graphicData>
            </a:graphic>
          </wp:inline>
        </w:drawing>
      </w:r>
    </w:p>
    <w:p w:rsidR="1BD7D125" w:rsidP="1BD7D125" w:rsidRDefault="1BD7D125" w14:paraId="1067380E" w14:textId="45C837CB">
      <w:pPr>
        <w:rPr>
          <w:rFonts w:ascii="Garamond" w:hAnsi="Garamond"/>
          <w:sz w:val="20"/>
        </w:rPr>
      </w:pPr>
    </w:p>
    <w:p w:rsidRPr="005D22C6" w:rsidR="00EE4240" w:rsidP="1BD7D125" w:rsidRDefault="00EE4240" w14:paraId="2D1151BF" w14:textId="77777777">
      <w:pPr>
        <w:rPr>
          <w:rFonts w:ascii="Garamond" w:hAnsi="Garamond"/>
          <w:sz w:val="20"/>
        </w:rPr>
      </w:pPr>
    </w:p>
    <w:p w:rsidRPr="005D22C6" w:rsidR="007A445A" w:rsidP="00E131BA" w:rsidRDefault="0009502C" w14:paraId="701ED1E9" w14:textId="77777777">
      <w:pPr>
        <w:widowControl/>
        <w:numPr>
          <w:ilvl w:val="2"/>
          <w:numId w:val="22"/>
        </w:numPr>
        <w:rPr>
          <w:rFonts w:ascii="Garamond" w:hAnsi="Garamond"/>
          <w:sz w:val="20"/>
        </w:rPr>
      </w:pPr>
      <w:r w:rsidRPr="005D22C6">
        <w:rPr>
          <w:rFonts w:ascii="Garamond" w:hAnsi="Garamond"/>
          <w:b/>
          <w:sz w:val="20"/>
        </w:rPr>
        <w:lastRenderedPageBreak/>
        <w:t>Company Financial Information</w:t>
      </w:r>
      <w:r w:rsidRPr="005D22C6" w:rsidR="006122B8">
        <w:rPr>
          <w:rFonts w:ascii="Garamond" w:hAnsi="Garamond"/>
          <w:b/>
          <w:sz w:val="20"/>
        </w:rPr>
        <w:t xml:space="preserve"> </w:t>
      </w:r>
      <w:r w:rsidRPr="005D22C6">
        <w:rPr>
          <w:rFonts w:ascii="Garamond" w:hAnsi="Garamond"/>
          <w:sz w:val="20"/>
        </w:rPr>
        <w:t xml:space="preserve">- </w:t>
      </w:r>
      <w:r w:rsidRPr="005D22C6" w:rsidR="007A445A">
        <w:rPr>
          <w:rFonts w:ascii="Garamond" w:hAnsi="Garamond"/>
          <w:sz w:val="20"/>
        </w:rPr>
        <w:t xml:space="preserve">This section must include documents to demonstrate the Respondent’s financial stability.  Examples of acceptable documents include: most recent Dunn &amp; Bradstreet Business Report (preferred) or audited financial statements for the two (2) most recently completed fiscal years. If neither of these can be provided, explain why and include an income statement and balance sheet, for each of the two most recently completed fiscal years. </w:t>
      </w:r>
    </w:p>
    <w:p w:rsidRPr="005D22C6" w:rsidR="007A445A" w:rsidP="00E131BA" w:rsidRDefault="007A445A" w14:paraId="6967BA19" w14:textId="77777777">
      <w:pPr>
        <w:widowControl/>
        <w:ind w:left="720"/>
        <w:rPr>
          <w:rFonts w:ascii="Garamond" w:hAnsi="Garamond"/>
          <w:sz w:val="20"/>
        </w:rPr>
      </w:pPr>
    </w:p>
    <w:p w:rsidRPr="005D22C6" w:rsidR="0009502C" w:rsidP="00E131BA" w:rsidRDefault="007A445A" w14:paraId="4B5B44FF" w14:textId="039B9A86">
      <w:pPr>
        <w:widowControl/>
        <w:ind w:left="720"/>
        <w:rPr>
          <w:rFonts w:ascii="Garamond" w:hAnsi="Garamond"/>
          <w:sz w:val="20"/>
        </w:rPr>
      </w:pPr>
      <w:r w:rsidRPr="005D22C6">
        <w:rPr>
          <w:rFonts w:ascii="Garamond" w:hAnsi="Garamond"/>
          <w:sz w:val="20"/>
        </w:rPr>
        <w:t>If the documents being provided by the Respondent are those of a parent or holding company, additional information should be provided for the entity/organization directly responding to this RFP.</w:t>
      </w:r>
      <w:r w:rsidRPr="005D22C6" w:rsidR="00E131BA">
        <w:rPr>
          <w:rFonts w:ascii="Garamond" w:hAnsi="Garamond"/>
          <w:sz w:val="20"/>
        </w:rPr>
        <w:t xml:space="preserve"> </w:t>
      </w:r>
      <w:r w:rsidRPr="005D22C6">
        <w:rPr>
          <w:rFonts w:ascii="Garamond" w:hAnsi="Garamond"/>
          <w:sz w:val="20"/>
        </w:rPr>
        <w:t>That additional information should explain the business relationship between the entities and demonstrate the financial stability of the entity/organization which is directly responding to this RFP.</w:t>
      </w:r>
    </w:p>
    <w:p w:rsidRPr="005D22C6" w:rsidR="00D17891" w:rsidP="00E131BA" w:rsidRDefault="00D17891" w14:paraId="2A476F44" w14:textId="77777777">
      <w:pPr>
        <w:widowControl/>
        <w:rPr>
          <w:rFonts w:ascii="Garamond" w:hAnsi="Garamond"/>
          <w:sz w:val="20"/>
        </w:rPr>
      </w:pPr>
    </w:p>
    <w:tbl>
      <w:tblPr>
        <w:tblW w:w="129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960"/>
      </w:tblGrid>
      <w:tr w:rsidRPr="005D22C6" w:rsidR="0009502C" w:rsidTr="64E68D95" w14:paraId="58E56E1F" w14:textId="77777777">
        <w:tc>
          <w:tcPr>
            <w:tcW w:w="12960" w:type="dxa"/>
            <w:shd w:val="clear" w:color="auto" w:fill="FFFF99"/>
          </w:tcPr>
          <w:p w:rsidRPr="005D22C6" w:rsidR="0009502C" w:rsidP="64E68D95" w:rsidRDefault="3F27DAB5" w14:paraId="0772C468" w14:textId="6FA611E5">
            <w:pPr>
              <w:rPr>
                <w:rFonts w:ascii="Garamond" w:hAnsi="Garamond"/>
                <w:sz w:val="20"/>
              </w:rPr>
            </w:pPr>
            <w:r w:rsidRPr="005D22C6">
              <w:rPr>
                <w:rFonts w:ascii="Garamond" w:hAnsi="Garamond"/>
                <w:sz w:val="20"/>
              </w:rPr>
              <w:t>Please see the last two financial years attachments.</w:t>
            </w:r>
          </w:p>
        </w:tc>
      </w:tr>
    </w:tbl>
    <w:p w:rsidR="0009502C" w:rsidP="00E131BA" w:rsidRDefault="0009502C" w14:paraId="74BE78C5" w14:textId="45FFC763">
      <w:pPr>
        <w:rPr>
          <w:rFonts w:ascii="Garamond" w:hAnsi="Garamond"/>
          <w:sz w:val="20"/>
        </w:rPr>
      </w:pPr>
    </w:p>
    <w:p w:rsidRPr="005D22C6" w:rsidR="00EE4240" w:rsidP="00E131BA" w:rsidRDefault="00EE4240" w14:paraId="0090FFD4" w14:textId="77777777">
      <w:pPr>
        <w:rPr>
          <w:rFonts w:ascii="Garamond" w:hAnsi="Garamond"/>
          <w:sz w:val="20"/>
        </w:rPr>
      </w:pPr>
    </w:p>
    <w:p w:rsidR="0009502C" w:rsidP="00E131BA" w:rsidRDefault="0009502C" w14:paraId="4A2C11C8" w14:textId="1D5B848A">
      <w:pPr>
        <w:widowControl/>
        <w:numPr>
          <w:ilvl w:val="2"/>
          <w:numId w:val="22"/>
        </w:numPr>
        <w:rPr>
          <w:rFonts w:ascii="Garamond" w:hAnsi="Garamond"/>
          <w:sz w:val="20"/>
        </w:rPr>
      </w:pPr>
      <w:r w:rsidRPr="005D22C6">
        <w:rPr>
          <w:rFonts w:ascii="Garamond" w:hAnsi="Garamond"/>
          <w:b/>
          <w:sz w:val="20"/>
        </w:rPr>
        <w:t>Integrity of Company Structure and Financial Reporting</w:t>
      </w:r>
      <w:r w:rsidRPr="005D22C6" w:rsidR="006122B8">
        <w:rPr>
          <w:rFonts w:ascii="Garamond" w:hAnsi="Garamond"/>
          <w:b/>
          <w:sz w:val="20"/>
        </w:rPr>
        <w:t xml:space="preserve"> </w:t>
      </w:r>
      <w:r w:rsidRPr="005D22C6">
        <w:rPr>
          <w:rFonts w:ascii="Garamond" w:hAnsi="Garamond"/>
          <w:sz w:val="20"/>
        </w:rPr>
        <w:t xml:space="preserve">- </w:t>
      </w:r>
      <w:r w:rsidRPr="005D22C6" w:rsidR="007A445A">
        <w:rPr>
          <w:rFonts w:ascii="Garamond" w:hAnsi="Garamond"/>
          <w:sz w:val="20"/>
        </w:rPr>
        <w:t>This section must include a statement indicating that the CEO and/or CFO, of the responding entity/organization, has taken personal responsibility for the thoroughness and correctness of any/all financial information supplied with this proposal.  The particular areas of interest to the State in considering corporate responsibility include the following items: separation of audit functions from corporate boards and board members, if any, the manner in which the organization assures board integrity, and the separation of audit functions and consulting services.</w:t>
      </w:r>
      <w:r w:rsidRPr="005D22C6" w:rsidR="00E131BA">
        <w:rPr>
          <w:rFonts w:ascii="Garamond" w:hAnsi="Garamond"/>
          <w:sz w:val="20"/>
        </w:rPr>
        <w:t xml:space="preserve"> </w:t>
      </w:r>
      <w:r w:rsidRPr="005D22C6" w:rsidR="007A445A">
        <w:rPr>
          <w:rFonts w:ascii="Garamond" w:hAnsi="Garamond"/>
          <w:sz w:val="20"/>
        </w:rPr>
        <w:t>The State will consider the information offered in this section to determine the responsibility of the Respondent under IC 5-22-16-1(d).</w:t>
      </w:r>
    </w:p>
    <w:p w:rsidRPr="005D22C6" w:rsidR="00EE4240" w:rsidP="00EE4240" w:rsidRDefault="00EE4240" w14:paraId="5AF8668B" w14:textId="77777777">
      <w:pPr>
        <w:widowControl/>
        <w:ind w:left="720"/>
        <w:rPr>
          <w:rFonts w:ascii="Garamond" w:hAnsi="Garamond"/>
          <w:sz w:val="20"/>
        </w:rPr>
      </w:pPr>
    </w:p>
    <w:p w:rsidRPr="005D22C6" w:rsidR="00D17891" w:rsidP="00E131BA" w:rsidRDefault="00D17891" w14:paraId="703817B8" w14:textId="77777777">
      <w:pPr>
        <w:widowControl/>
        <w:ind w:left="720"/>
        <w:rPr>
          <w:rFonts w:ascii="Garamond" w:hAnsi="Garamond"/>
          <w:sz w:val="20"/>
        </w:rPr>
      </w:pPr>
    </w:p>
    <w:tbl>
      <w:tblPr>
        <w:tblW w:w="129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960"/>
      </w:tblGrid>
      <w:tr w:rsidRPr="005D22C6" w:rsidR="0009502C" w:rsidTr="03DB7DFC" w14:paraId="476E0EEA" w14:textId="77777777">
        <w:tc>
          <w:tcPr>
            <w:tcW w:w="12960" w:type="dxa"/>
            <w:shd w:val="clear" w:color="auto" w:fill="FFFF99"/>
          </w:tcPr>
          <w:p w:rsidRPr="005D22C6" w:rsidR="00EE4240" w:rsidP="00EE4240" w:rsidRDefault="00EE4240" w14:paraId="37F5B99C" w14:textId="77777777">
            <w:pPr>
              <w:rPr>
                <w:rFonts w:ascii="Garamond" w:hAnsi="Garamond"/>
                <w:sz w:val="20"/>
              </w:rPr>
            </w:pPr>
            <w:r w:rsidRPr="005D22C6">
              <w:rPr>
                <w:rFonts w:ascii="Garamond" w:hAnsi="Garamond"/>
                <w:sz w:val="20"/>
              </w:rPr>
              <w:t>Rob Spedding, Business &amp; Decision North America (PA) CFO confirms responsibility for the thoroughness and correctness of any/all financial information supplied in the proposal.</w:t>
            </w:r>
          </w:p>
          <w:p w:rsidRPr="005D22C6" w:rsidR="0009502C" w:rsidP="00FD6F12" w:rsidRDefault="0009502C" w14:paraId="17B2F502" w14:textId="361FBFC0">
            <w:pPr>
              <w:spacing w:line="257" w:lineRule="auto"/>
              <w:rPr>
                <w:rFonts w:ascii="Garamond" w:hAnsi="Garamond"/>
                <w:sz w:val="20"/>
              </w:rPr>
            </w:pPr>
          </w:p>
        </w:tc>
      </w:tr>
    </w:tbl>
    <w:p w:rsidR="006405E9" w:rsidP="00E131BA" w:rsidRDefault="006405E9" w14:paraId="643F01E5" w14:textId="3117268B">
      <w:pPr>
        <w:rPr>
          <w:rFonts w:ascii="Garamond" w:hAnsi="Garamond"/>
          <w:sz w:val="20"/>
        </w:rPr>
      </w:pPr>
    </w:p>
    <w:p w:rsidRPr="005D22C6" w:rsidR="00FD6F12" w:rsidP="00FD6F12" w:rsidRDefault="00FD6F12" w14:paraId="6E79C752" w14:textId="77777777">
      <w:pPr>
        <w:rPr>
          <w:rFonts w:ascii="Garamond" w:hAnsi="Garamond"/>
          <w:sz w:val="20"/>
        </w:rPr>
      </w:pPr>
    </w:p>
    <w:p w:rsidRPr="005D22C6" w:rsidR="00FD6F12" w:rsidP="00FD6F12" w:rsidRDefault="00FD6F12" w14:paraId="50E07B84" w14:textId="77777777">
      <w:pPr>
        <w:rPr>
          <w:rFonts w:ascii="Garamond" w:hAnsi="Garamond"/>
          <w:sz w:val="20"/>
        </w:rPr>
      </w:pPr>
      <w:r w:rsidRPr="005D22C6">
        <w:rPr>
          <w:rFonts w:ascii="Garamond" w:hAnsi="Garamond" w:eastAsia="Calibri" w:cs="Calibri"/>
          <w:b/>
          <w:bCs/>
          <w:color w:val="000000" w:themeColor="text1"/>
          <w:sz w:val="20"/>
        </w:rPr>
        <w:t xml:space="preserve">WORK OF THE BOARD OF DIRECTORS (FULL AND FINAL SETTLEMENT OF ACCOUNTS) </w:t>
      </w:r>
    </w:p>
    <w:p w:rsidR="00FD6F12" w:rsidP="00FD6F12" w:rsidRDefault="00FD6F12" w14:paraId="4EEF51FE" w14:textId="603C2DA2">
      <w:pPr>
        <w:rPr>
          <w:rFonts w:ascii="Garamond" w:hAnsi="Garamond" w:eastAsia="Calibri" w:cs="Calibri"/>
          <w:color w:val="000000" w:themeColor="text1"/>
          <w:sz w:val="20"/>
        </w:rPr>
      </w:pPr>
      <w:r w:rsidRPr="005D22C6">
        <w:rPr>
          <w:rFonts w:ascii="Garamond" w:hAnsi="Garamond" w:eastAsia="Calibri" w:cs="Calibri"/>
          <w:color w:val="000000" w:themeColor="text1"/>
          <w:sz w:val="20"/>
        </w:rPr>
        <w:t xml:space="preserve">Accounts (Balance Sheet, Income statement and appendices) are prepared by the Group's financial department and are first reviewed and validated by the operational member of the Board at the Business &amp; Decision level. These accounts are then forwarded to the Statutory Auditors who start their audit tasks right away. </w:t>
      </w:r>
    </w:p>
    <w:p w:rsidR="00EE4240" w:rsidP="00FD6F12" w:rsidRDefault="00EE4240" w14:paraId="7FAF9184" w14:textId="0D6E63DA">
      <w:pPr>
        <w:rPr>
          <w:rFonts w:ascii="Garamond" w:hAnsi="Garamond" w:eastAsia="Calibri" w:cs="Calibri"/>
          <w:color w:val="000000" w:themeColor="text1"/>
          <w:sz w:val="20"/>
        </w:rPr>
      </w:pPr>
    </w:p>
    <w:p w:rsidRPr="005D22C6" w:rsidR="00EE4240" w:rsidP="00FD6F12" w:rsidRDefault="00EE4240" w14:paraId="5EF94F13" w14:textId="77777777">
      <w:pPr>
        <w:rPr>
          <w:rFonts w:ascii="Garamond" w:hAnsi="Garamond"/>
          <w:sz w:val="20"/>
        </w:rPr>
      </w:pPr>
    </w:p>
    <w:p w:rsidRPr="005D22C6" w:rsidR="00FD6F12" w:rsidP="00FD6F12" w:rsidRDefault="00FD6F12" w14:paraId="4E294B59" w14:textId="77777777">
      <w:pPr>
        <w:rPr>
          <w:rFonts w:ascii="Garamond" w:hAnsi="Garamond"/>
          <w:sz w:val="20"/>
        </w:rPr>
      </w:pPr>
      <w:r w:rsidRPr="005D22C6">
        <w:rPr>
          <w:rFonts w:ascii="Garamond" w:hAnsi="Garamond" w:eastAsia="Calibri" w:cs="Calibri"/>
          <w:b/>
          <w:bCs/>
          <w:color w:val="000000" w:themeColor="text1"/>
          <w:sz w:val="20"/>
        </w:rPr>
        <w:t xml:space="preserve">I.6 STRENGTHENING OF CORPORATE GOVERNANCE RULES </w:t>
      </w:r>
    </w:p>
    <w:p w:rsidR="00FD6F12" w:rsidP="00FD6F12" w:rsidRDefault="00FD6F12" w14:paraId="213C7983" w14:textId="202BA301">
      <w:pPr>
        <w:spacing w:line="257" w:lineRule="auto"/>
        <w:rPr>
          <w:rFonts w:ascii="Garamond" w:hAnsi="Garamond" w:eastAsia="Calibri" w:cs="Calibri"/>
          <w:sz w:val="20"/>
        </w:rPr>
      </w:pPr>
      <w:r w:rsidRPr="005D22C6">
        <w:rPr>
          <w:rFonts w:ascii="Garamond" w:hAnsi="Garamond" w:eastAsia="Calibri" w:cs="Calibri"/>
          <w:sz w:val="20"/>
        </w:rPr>
        <w:t xml:space="preserve">Through its governance bodies (Group executive committee, operational coordination committee, Board of Directors), Business &amp; Decision strives to apply and adopt the governance rules recommended by the "Corporate governance code for small and medium </w:t>
      </w:r>
      <w:proofErr w:type="spellStart"/>
      <w:r w:rsidRPr="005D22C6">
        <w:rPr>
          <w:rFonts w:ascii="Garamond" w:hAnsi="Garamond" w:eastAsia="Calibri" w:cs="Calibri"/>
          <w:sz w:val="20"/>
        </w:rPr>
        <w:t>capitalisation</w:t>
      </w:r>
      <w:proofErr w:type="spellEnd"/>
      <w:r w:rsidRPr="005D22C6">
        <w:rPr>
          <w:rFonts w:ascii="Garamond" w:hAnsi="Garamond" w:eastAsia="Calibri" w:cs="Calibri"/>
          <w:sz w:val="20"/>
        </w:rPr>
        <w:t xml:space="preserve"> companies" known as </w:t>
      </w:r>
      <w:proofErr w:type="spellStart"/>
      <w:r w:rsidRPr="005D22C6">
        <w:rPr>
          <w:rFonts w:ascii="Garamond" w:hAnsi="Garamond" w:eastAsia="Calibri" w:cs="Calibri"/>
          <w:sz w:val="20"/>
        </w:rPr>
        <w:t>Middlenext</w:t>
      </w:r>
      <w:proofErr w:type="spellEnd"/>
      <w:r w:rsidRPr="005D22C6">
        <w:rPr>
          <w:rFonts w:ascii="Garamond" w:hAnsi="Garamond" w:eastAsia="Calibri" w:cs="Calibri"/>
          <w:sz w:val="20"/>
        </w:rPr>
        <w:t>, namely in terms of transparency, remuneration and risk management.</w:t>
      </w:r>
    </w:p>
    <w:p w:rsidR="00EE4240" w:rsidP="00FD6F12" w:rsidRDefault="00EE4240" w14:paraId="4519120A" w14:textId="6DD5D7B5">
      <w:pPr>
        <w:spacing w:line="257" w:lineRule="auto"/>
        <w:rPr>
          <w:rFonts w:ascii="Garamond" w:hAnsi="Garamond" w:eastAsia="Calibri" w:cs="Calibri"/>
          <w:sz w:val="20"/>
        </w:rPr>
      </w:pPr>
    </w:p>
    <w:p w:rsidR="00EE4240" w:rsidP="00FD6F12" w:rsidRDefault="00EE4240" w14:paraId="3FC11EEF" w14:textId="6ECC8B1E">
      <w:pPr>
        <w:spacing w:line="257" w:lineRule="auto"/>
        <w:rPr>
          <w:rFonts w:ascii="Garamond" w:hAnsi="Garamond" w:eastAsia="Calibri" w:cs="Calibri"/>
          <w:sz w:val="20"/>
        </w:rPr>
      </w:pPr>
    </w:p>
    <w:p w:rsidR="00EE4240" w:rsidP="00FD6F12" w:rsidRDefault="00EE4240" w14:paraId="3801E500" w14:textId="3BBB0871">
      <w:pPr>
        <w:spacing w:line="257" w:lineRule="auto"/>
        <w:rPr>
          <w:rFonts w:ascii="Garamond" w:hAnsi="Garamond" w:eastAsia="Calibri" w:cs="Calibri"/>
          <w:sz w:val="20"/>
        </w:rPr>
      </w:pPr>
    </w:p>
    <w:p w:rsidR="00EE4240" w:rsidP="00FD6F12" w:rsidRDefault="00EE4240" w14:paraId="113FAFEB" w14:textId="534C8E2E">
      <w:pPr>
        <w:spacing w:line="257" w:lineRule="auto"/>
        <w:rPr>
          <w:rFonts w:ascii="Garamond" w:hAnsi="Garamond" w:eastAsia="Calibri" w:cs="Calibri"/>
          <w:sz w:val="20"/>
        </w:rPr>
      </w:pPr>
    </w:p>
    <w:p w:rsidR="00EE4240" w:rsidP="00FD6F12" w:rsidRDefault="00EE4240" w14:paraId="3AF76350" w14:textId="3FA9BD6B">
      <w:pPr>
        <w:spacing w:line="257" w:lineRule="auto"/>
        <w:rPr>
          <w:rFonts w:ascii="Garamond" w:hAnsi="Garamond" w:eastAsia="Calibri" w:cs="Calibri"/>
          <w:sz w:val="20"/>
        </w:rPr>
      </w:pPr>
    </w:p>
    <w:p w:rsidR="00EE4240" w:rsidP="00FD6F12" w:rsidRDefault="00EE4240" w14:paraId="6DD4850A" w14:textId="0D00C24D">
      <w:pPr>
        <w:spacing w:line="257" w:lineRule="auto"/>
        <w:rPr>
          <w:rFonts w:ascii="Garamond" w:hAnsi="Garamond" w:eastAsia="Calibri" w:cs="Calibri"/>
          <w:sz w:val="20"/>
        </w:rPr>
      </w:pPr>
    </w:p>
    <w:p w:rsidR="00EE4240" w:rsidP="00FD6F12" w:rsidRDefault="00EE4240" w14:paraId="712ACC93" w14:textId="11F723FC">
      <w:pPr>
        <w:spacing w:line="257" w:lineRule="auto"/>
        <w:rPr>
          <w:rFonts w:ascii="Garamond" w:hAnsi="Garamond" w:eastAsia="Calibri" w:cs="Calibri"/>
          <w:sz w:val="20"/>
        </w:rPr>
      </w:pPr>
    </w:p>
    <w:p w:rsidRPr="005D22C6" w:rsidR="0009502C" w:rsidP="6C771F20" w:rsidRDefault="2D3D0448" w14:paraId="75AD36B8" w14:textId="554E731A">
      <w:pPr>
        <w:widowControl/>
        <w:numPr>
          <w:ilvl w:val="2"/>
          <w:numId w:val="22"/>
        </w:numPr>
        <w:rPr>
          <w:rFonts w:ascii="Garamond" w:hAnsi="Garamond"/>
          <w:sz w:val="20"/>
        </w:rPr>
      </w:pPr>
      <w:r w:rsidRPr="005D22C6">
        <w:rPr>
          <w:rFonts w:ascii="Garamond" w:hAnsi="Garamond"/>
          <w:b/>
          <w:bCs/>
          <w:sz w:val="20"/>
        </w:rPr>
        <w:lastRenderedPageBreak/>
        <w:t xml:space="preserve">Contract Terms/Clauses </w:t>
      </w:r>
      <w:r w:rsidRPr="005D22C6">
        <w:rPr>
          <w:rFonts w:ascii="Garamond" w:hAnsi="Garamond"/>
          <w:sz w:val="20"/>
        </w:rPr>
        <w:t xml:space="preserve">- </w:t>
      </w:r>
      <w:r w:rsidRPr="005D22C6" w:rsidR="5A23D1CD">
        <w:rPr>
          <w:rFonts w:ascii="Garamond" w:hAnsi="Garamond"/>
          <w:sz w:val="20"/>
        </w:rPr>
        <w:t>Please provide the requested information in RFP Section 2.3.5.</w:t>
      </w:r>
      <w:r w:rsidRPr="005D22C6" w:rsidR="6C9F8995">
        <w:rPr>
          <w:rFonts w:ascii="Garamond" w:hAnsi="Garamond"/>
          <w:sz w:val="20"/>
        </w:rPr>
        <w:t xml:space="preserve"> </w:t>
      </w:r>
    </w:p>
    <w:p w:rsidRPr="005D22C6" w:rsidR="6C771F20" w:rsidP="6C771F20" w:rsidRDefault="6C771F20" w14:paraId="7C2C7112" w14:textId="59AA0E0C">
      <w:pPr>
        <w:rPr>
          <w:rFonts w:ascii="Garamond" w:hAnsi="Garamond"/>
          <w:sz w:val="20"/>
        </w:rPr>
      </w:pPr>
    </w:p>
    <w:p w:rsidRPr="005D22C6" w:rsidR="00D17891" w:rsidP="00E131BA" w:rsidRDefault="00D17891" w14:paraId="304FBAB4" w14:textId="77777777">
      <w:pPr>
        <w:widowControl/>
        <w:ind w:left="720"/>
        <w:rPr>
          <w:rFonts w:ascii="Garamond" w:hAnsi="Garamond"/>
          <w:sz w:val="20"/>
        </w:rPr>
      </w:pPr>
    </w:p>
    <w:tbl>
      <w:tblPr>
        <w:tblW w:w="129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960"/>
      </w:tblGrid>
      <w:tr w:rsidRPr="005D22C6" w:rsidR="0009502C" w:rsidTr="4A057C94" w14:paraId="0D87162D" w14:textId="77777777">
        <w:tc>
          <w:tcPr>
            <w:tcW w:w="12960" w:type="dxa"/>
            <w:shd w:val="clear" w:color="auto" w:fill="FFFF99"/>
          </w:tcPr>
          <w:p w:rsidRPr="005D22C6" w:rsidR="00EE4240" w:rsidP="00EE4240" w:rsidRDefault="00EE4240" w14:paraId="52F3454A" w14:textId="77777777">
            <w:pPr>
              <w:rPr>
                <w:rFonts w:ascii="Garamond" w:hAnsi="Garamond"/>
                <w:sz w:val="20"/>
              </w:rPr>
            </w:pPr>
            <w:r w:rsidRPr="005D22C6">
              <w:rPr>
                <w:rFonts w:ascii="Garamond" w:hAnsi="Garamond"/>
                <w:sz w:val="20"/>
              </w:rPr>
              <w:t xml:space="preserve">Business &amp; Decision accepts the Mandatory Terms and Conditions as discussed in RFP Section 2.3.5 and 2.2.2.  Please see transmittal letter as requested. </w:t>
            </w:r>
          </w:p>
          <w:p w:rsidRPr="005D22C6" w:rsidR="0009502C" w:rsidP="00FD6F12" w:rsidRDefault="0009502C" w14:paraId="11192AAE" w14:textId="56CF75F4">
            <w:pPr>
              <w:rPr>
                <w:rFonts w:ascii="Garamond" w:hAnsi="Garamond"/>
                <w:sz w:val="20"/>
              </w:rPr>
            </w:pPr>
          </w:p>
        </w:tc>
      </w:tr>
    </w:tbl>
    <w:p w:rsidR="0009502C" w:rsidP="00E131BA" w:rsidRDefault="0009502C" w14:paraId="126A8255" w14:textId="06CCD684">
      <w:pPr>
        <w:rPr>
          <w:rFonts w:ascii="Garamond" w:hAnsi="Garamond"/>
          <w:sz w:val="20"/>
        </w:rPr>
      </w:pPr>
    </w:p>
    <w:p w:rsidRPr="005D22C6" w:rsidR="00FD6F12" w:rsidP="00FD6F12" w:rsidRDefault="00FD6F12" w14:paraId="2487D020" w14:textId="77777777">
      <w:pPr>
        <w:rPr>
          <w:rFonts w:ascii="Garamond" w:hAnsi="Garamond"/>
          <w:sz w:val="20"/>
        </w:rPr>
      </w:pPr>
      <w:r w:rsidRPr="005D22C6">
        <w:rPr>
          <w:rFonts w:ascii="Garamond" w:hAnsi="Garamond"/>
          <w:sz w:val="20"/>
        </w:rPr>
        <w:t>That said, we take exception to the following</w:t>
      </w:r>
    </w:p>
    <w:p w:rsidRPr="005D22C6" w:rsidR="00FD6F12" w:rsidP="00FD6F12" w:rsidRDefault="00FD6F12" w14:paraId="094832EC" w14:textId="77777777">
      <w:pPr>
        <w:rPr>
          <w:rFonts w:ascii="Garamond" w:hAnsi="Garamond"/>
          <w:sz w:val="20"/>
        </w:rPr>
      </w:pPr>
    </w:p>
    <w:p w:rsidRPr="005D22C6" w:rsidR="00FD6F12" w:rsidP="00FD6F12" w:rsidRDefault="00FD6F12" w14:paraId="31D62C4D" w14:textId="77777777">
      <w:pPr>
        <w:rPr>
          <w:rFonts w:ascii="Garamond" w:hAnsi="Garamond"/>
          <w:sz w:val="20"/>
        </w:rPr>
      </w:pPr>
      <w:r w:rsidRPr="005D22C6">
        <w:rPr>
          <w:rFonts w:ascii="Garamond" w:hAnsi="Garamond"/>
          <w:sz w:val="20"/>
        </w:rPr>
        <w:t>INSERT:</w:t>
      </w:r>
    </w:p>
    <w:p w:rsidRPr="005D22C6" w:rsidR="00FD6F12" w:rsidP="00FD6F12" w:rsidRDefault="00FD6F12" w14:paraId="006E5207" w14:textId="77777777">
      <w:pPr>
        <w:rPr>
          <w:rFonts w:ascii="Garamond" w:hAnsi="Garamond"/>
          <w:sz w:val="20"/>
        </w:rPr>
      </w:pPr>
      <w:r w:rsidRPr="005D22C6">
        <w:rPr>
          <w:rFonts w:ascii="Garamond" w:hAnsi="Garamond" w:eastAsia="Garamond" w:cs="Garamond"/>
          <w:b/>
          <w:bCs/>
          <w:sz w:val="20"/>
        </w:rPr>
        <w:t>Liability</w:t>
      </w:r>
    </w:p>
    <w:p w:rsidRPr="005D22C6" w:rsidR="00FD6F12" w:rsidP="00FD6F12" w:rsidRDefault="00FD6F12" w14:paraId="234D9808" w14:textId="77777777">
      <w:pPr>
        <w:rPr>
          <w:rFonts w:ascii="Garamond" w:hAnsi="Garamond"/>
          <w:sz w:val="20"/>
        </w:rPr>
      </w:pPr>
      <w:r w:rsidRPr="005D22C6">
        <w:rPr>
          <w:rFonts w:ascii="Garamond" w:hAnsi="Garamond" w:eastAsia="Garamond" w:cs="Garamond"/>
          <w:b/>
          <w:bCs/>
          <w:sz w:val="20"/>
        </w:rPr>
        <w:t xml:space="preserve"> </w:t>
      </w:r>
    </w:p>
    <w:p w:rsidRPr="005D22C6" w:rsidR="00FD6F12" w:rsidP="00FD6F12" w:rsidRDefault="00FD6F12" w14:paraId="72CE3B4D" w14:textId="77777777">
      <w:pPr>
        <w:jc w:val="both"/>
        <w:rPr>
          <w:rFonts w:ascii="Garamond" w:hAnsi="Garamond"/>
          <w:sz w:val="20"/>
        </w:rPr>
      </w:pPr>
      <w:r w:rsidRPr="005D22C6">
        <w:rPr>
          <w:rFonts w:ascii="Garamond" w:hAnsi="Garamond" w:eastAsia="Garamond" w:cs="Garamond"/>
          <w:b/>
          <w:bCs/>
          <w:sz w:val="20"/>
        </w:rPr>
        <w:t>Each Party shall be liable for any damage directly attributable to it and caused to the other Party and/or third parties, excluding any indirect, consequential, exemplary, special, incidental or punitive damage. Thus, the Parties expressly agree that the following shall not give rise to compensation, whether it was reasonably foreseeable: any loss of profit, loss of revenue, loss of data, loss of customers, damage to image.</w:t>
      </w:r>
    </w:p>
    <w:p w:rsidRPr="005D22C6" w:rsidR="00FD6F12" w:rsidP="00FD6F12" w:rsidRDefault="00FD6F12" w14:paraId="6CC600DA" w14:textId="77777777">
      <w:pPr>
        <w:jc w:val="both"/>
        <w:rPr>
          <w:rFonts w:ascii="Garamond" w:hAnsi="Garamond"/>
          <w:sz w:val="20"/>
        </w:rPr>
      </w:pPr>
      <w:r w:rsidRPr="005D22C6">
        <w:rPr>
          <w:rFonts w:ascii="Garamond" w:hAnsi="Garamond" w:eastAsia="Garamond" w:cs="Garamond"/>
          <w:b/>
          <w:bCs/>
          <w:sz w:val="20"/>
        </w:rPr>
        <w:t xml:space="preserve"> </w:t>
      </w:r>
    </w:p>
    <w:p w:rsidRPr="005D22C6" w:rsidR="00FD6F12" w:rsidP="00FD6F12" w:rsidRDefault="00FD6F12" w14:paraId="031BA7CE" w14:textId="77777777">
      <w:pPr>
        <w:jc w:val="both"/>
        <w:rPr>
          <w:rFonts w:ascii="Garamond" w:hAnsi="Garamond"/>
          <w:sz w:val="20"/>
        </w:rPr>
      </w:pPr>
      <w:proofErr w:type="gramStart"/>
      <w:r w:rsidRPr="005D22C6">
        <w:rPr>
          <w:rFonts w:ascii="Garamond" w:hAnsi="Garamond" w:eastAsia="Garamond" w:cs="Garamond"/>
          <w:b/>
          <w:bCs/>
          <w:sz w:val="20"/>
        </w:rPr>
        <w:t>In the event that</w:t>
      </w:r>
      <w:proofErr w:type="gramEnd"/>
      <w:r w:rsidRPr="005D22C6">
        <w:rPr>
          <w:rFonts w:ascii="Garamond" w:hAnsi="Garamond" w:eastAsia="Garamond" w:cs="Garamond"/>
          <w:b/>
          <w:bCs/>
          <w:sz w:val="20"/>
        </w:rPr>
        <w:t xml:space="preserve"> the Contractor’s liability is engaged under this Contract, on any basis whatsoever, the cumulative indemnification that may be claimed to the Contractor shall be limited to the annual run rate excluding VAT. However, this liability cap does not apply to personal injury or death, nor in case of gross negligence and/or willful misconduct of the Contractor.</w:t>
      </w:r>
    </w:p>
    <w:p w:rsidRPr="005D22C6" w:rsidR="00FD6F12" w:rsidP="00FD6F12" w:rsidRDefault="00FD6F12" w14:paraId="57014002" w14:textId="77777777">
      <w:pPr>
        <w:rPr>
          <w:rFonts w:ascii="Garamond" w:hAnsi="Garamond"/>
          <w:sz w:val="20"/>
        </w:rPr>
      </w:pPr>
    </w:p>
    <w:p w:rsidRPr="005D22C6" w:rsidR="00FD6F12" w:rsidP="00FD6F12" w:rsidRDefault="00FD6F12" w14:paraId="4437ADC2" w14:textId="308BCB87">
      <w:pPr>
        <w:rPr>
          <w:rFonts w:ascii="Garamond" w:hAnsi="Garamond"/>
          <w:sz w:val="20"/>
        </w:rPr>
      </w:pPr>
      <w:r w:rsidRPr="005D22C6">
        <w:rPr>
          <w:rFonts w:ascii="Garamond" w:hAnsi="Garamond"/>
          <w:sz w:val="20"/>
        </w:rPr>
        <w:t>Indiana RFP:</w:t>
      </w:r>
    </w:p>
    <w:p w:rsidRPr="005D22C6" w:rsidR="00FD6F12" w:rsidP="00FD6F12" w:rsidRDefault="00FD6F12" w14:paraId="2711D2BB" w14:textId="77777777">
      <w:pPr>
        <w:rPr>
          <w:rFonts w:ascii="Garamond" w:hAnsi="Garamond"/>
          <w:sz w:val="20"/>
        </w:rPr>
      </w:pPr>
    </w:p>
    <w:tbl>
      <w:tblPr>
        <w:tblStyle w:val="TableGrid"/>
        <w:tblW w:w="0" w:type="auto"/>
        <w:tblLook w:val="06A0" w:firstRow="1" w:lastRow="0" w:firstColumn="1" w:lastColumn="0" w:noHBand="1" w:noVBand="1"/>
      </w:tblPr>
      <w:tblGrid>
        <w:gridCol w:w="4240"/>
        <w:gridCol w:w="4240"/>
        <w:gridCol w:w="4240"/>
      </w:tblGrid>
      <w:tr w:rsidRPr="005D22C6" w:rsidR="00FD6F12" w:rsidTr="0056549A" w14:paraId="395093E1" w14:textId="77777777">
        <w:tc>
          <w:tcPr>
            <w:tcW w:w="4240" w:type="dxa"/>
          </w:tcPr>
          <w:p w:rsidRPr="005D22C6" w:rsidR="00FD6F12" w:rsidP="0056549A" w:rsidRDefault="00FD6F12" w14:paraId="71CE0EF2" w14:textId="77777777">
            <w:pPr>
              <w:jc w:val="center"/>
              <w:rPr>
                <w:rFonts w:ascii="Garamond" w:hAnsi="Garamond"/>
                <w:sz w:val="20"/>
              </w:rPr>
            </w:pPr>
            <w:r w:rsidRPr="005D22C6">
              <w:rPr>
                <w:rFonts w:ascii="Garamond" w:hAnsi="Garamond" w:eastAsia="Calibri" w:cs="Calibri"/>
                <w:color w:val="000000" w:themeColor="text1"/>
                <w:sz w:val="20"/>
              </w:rPr>
              <w:t>PAGE</w:t>
            </w:r>
          </w:p>
        </w:tc>
        <w:tc>
          <w:tcPr>
            <w:tcW w:w="4240" w:type="dxa"/>
          </w:tcPr>
          <w:p w:rsidRPr="005D22C6" w:rsidR="00FD6F12" w:rsidP="0056549A" w:rsidRDefault="00FD6F12" w14:paraId="092050E7" w14:textId="77777777">
            <w:pPr>
              <w:jc w:val="center"/>
              <w:rPr>
                <w:rFonts w:ascii="Garamond" w:hAnsi="Garamond"/>
                <w:sz w:val="20"/>
              </w:rPr>
            </w:pPr>
            <w:r w:rsidRPr="005D22C6">
              <w:rPr>
                <w:rFonts w:ascii="Garamond" w:hAnsi="Garamond" w:eastAsia="Calibri" w:cs="Calibri"/>
                <w:color w:val="000000" w:themeColor="text1"/>
                <w:sz w:val="20"/>
              </w:rPr>
              <w:t>SECTION</w:t>
            </w:r>
          </w:p>
        </w:tc>
        <w:tc>
          <w:tcPr>
            <w:tcW w:w="4240" w:type="dxa"/>
          </w:tcPr>
          <w:p w:rsidRPr="005D22C6" w:rsidR="00FD6F12" w:rsidP="0056549A" w:rsidRDefault="00FD6F12" w14:paraId="37CC727A" w14:textId="77777777">
            <w:pPr>
              <w:rPr>
                <w:rFonts w:ascii="Garamond" w:hAnsi="Garamond"/>
                <w:sz w:val="20"/>
              </w:rPr>
            </w:pPr>
            <w:r w:rsidRPr="005D22C6">
              <w:rPr>
                <w:rFonts w:ascii="Garamond" w:hAnsi="Garamond" w:eastAsia="Calibri" w:cs="Calibri"/>
                <w:color w:val="000000" w:themeColor="text1"/>
                <w:sz w:val="20"/>
              </w:rPr>
              <w:t>COMMENT</w:t>
            </w:r>
          </w:p>
        </w:tc>
      </w:tr>
      <w:tr w:rsidRPr="005D22C6" w:rsidR="00FD6F12" w:rsidTr="0056549A" w14:paraId="6FD1E22D" w14:textId="77777777">
        <w:tc>
          <w:tcPr>
            <w:tcW w:w="4240" w:type="dxa"/>
          </w:tcPr>
          <w:p w:rsidRPr="005D22C6" w:rsidR="00FD6F12" w:rsidP="0056549A" w:rsidRDefault="00FD6F12" w14:paraId="6345E53E" w14:textId="77777777">
            <w:pPr>
              <w:jc w:val="center"/>
              <w:rPr>
                <w:rFonts w:ascii="Garamond" w:hAnsi="Garamond"/>
                <w:sz w:val="20"/>
              </w:rPr>
            </w:pPr>
            <w:r w:rsidRPr="005D22C6">
              <w:rPr>
                <w:rFonts w:ascii="Garamond" w:hAnsi="Garamond" w:eastAsia="Calibri" w:cs="Calibri"/>
                <w:color w:val="000000" w:themeColor="text1"/>
                <w:sz w:val="20"/>
              </w:rPr>
              <w:t>12</w:t>
            </w:r>
          </w:p>
        </w:tc>
        <w:tc>
          <w:tcPr>
            <w:tcW w:w="4240" w:type="dxa"/>
          </w:tcPr>
          <w:p w:rsidRPr="005D22C6" w:rsidR="00FD6F12" w:rsidP="0056549A" w:rsidRDefault="00FD6F12" w14:paraId="0B7878CF" w14:textId="77777777">
            <w:pPr>
              <w:jc w:val="center"/>
              <w:rPr>
                <w:rFonts w:ascii="Garamond" w:hAnsi="Garamond"/>
                <w:sz w:val="20"/>
              </w:rPr>
            </w:pPr>
            <w:r w:rsidRPr="005D22C6">
              <w:rPr>
                <w:rFonts w:ascii="Garamond" w:hAnsi="Garamond" w:eastAsia="Calibri" w:cs="Calibri"/>
                <w:color w:val="000000" w:themeColor="text1"/>
                <w:sz w:val="20"/>
              </w:rPr>
              <w:t>Proposed Team d. and e.</w:t>
            </w:r>
          </w:p>
        </w:tc>
        <w:tc>
          <w:tcPr>
            <w:tcW w:w="4240" w:type="dxa"/>
          </w:tcPr>
          <w:p w:rsidRPr="005D22C6" w:rsidR="00FD6F12" w:rsidP="0056549A" w:rsidRDefault="00FD6F12" w14:paraId="27BF454A" w14:textId="77777777">
            <w:pPr>
              <w:rPr>
                <w:rFonts w:ascii="Garamond" w:hAnsi="Garamond"/>
                <w:sz w:val="20"/>
              </w:rPr>
            </w:pPr>
            <w:r w:rsidRPr="005D22C6">
              <w:rPr>
                <w:rFonts w:ascii="Garamond" w:hAnsi="Garamond" w:eastAsia="Calibri" w:cs="Calibri"/>
                <w:color w:val="000000" w:themeColor="text1"/>
                <w:sz w:val="20"/>
              </w:rPr>
              <w:t>If BD personnel cannot be on site because of force majeure situations such as events (e.g., travel/transportation restrictions, hotels being closed, illness, etc.) that are related to the current COVID-19 pandemic, then BD has the option to perform the work off-site or remotely.</w:t>
            </w:r>
          </w:p>
        </w:tc>
      </w:tr>
      <w:tr w:rsidRPr="005D22C6" w:rsidR="00FD6F12" w:rsidTr="0056549A" w14:paraId="5CDD6146" w14:textId="77777777">
        <w:tc>
          <w:tcPr>
            <w:tcW w:w="4240" w:type="dxa"/>
          </w:tcPr>
          <w:p w:rsidRPr="005D22C6" w:rsidR="00FD6F12" w:rsidP="0056549A" w:rsidRDefault="00FD6F12" w14:paraId="61DEBE53" w14:textId="77777777">
            <w:pPr>
              <w:jc w:val="center"/>
              <w:rPr>
                <w:rFonts w:ascii="Garamond" w:hAnsi="Garamond"/>
                <w:sz w:val="20"/>
              </w:rPr>
            </w:pPr>
            <w:r w:rsidRPr="005D22C6">
              <w:rPr>
                <w:rFonts w:ascii="Garamond" w:hAnsi="Garamond" w:eastAsia="Calibri" w:cs="Calibri"/>
                <w:color w:val="000000" w:themeColor="text1"/>
                <w:sz w:val="20"/>
              </w:rPr>
              <w:t>18</w:t>
            </w:r>
          </w:p>
        </w:tc>
        <w:tc>
          <w:tcPr>
            <w:tcW w:w="4240" w:type="dxa"/>
          </w:tcPr>
          <w:p w:rsidRPr="005D22C6" w:rsidR="00FD6F12" w:rsidP="0056549A" w:rsidRDefault="00FD6F12" w14:paraId="3938583C" w14:textId="77777777">
            <w:pPr>
              <w:jc w:val="center"/>
              <w:rPr>
                <w:rFonts w:ascii="Garamond" w:hAnsi="Garamond"/>
                <w:sz w:val="20"/>
              </w:rPr>
            </w:pPr>
            <w:r w:rsidRPr="005D22C6">
              <w:rPr>
                <w:rFonts w:ascii="Garamond" w:hAnsi="Garamond" w:eastAsia="Calibri" w:cs="Calibri"/>
                <w:color w:val="000000" w:themeColor="text1"/>
                <w:sz w:val="20"/>
              </w:rPr>
              <w:t>1.11</w:t>
            </w:r>
          </w:p>
        </w:tc>
        <w:tc>
          <w:tcPr>
            <w:tcW w:w="4240" w:type="dxa"/>
          </w:tcPr>
          <w:p w:rsidRPr="005D22C6" w:rsidR="00FD6F12" w:rsidP="0056549A" w:rsidRDefault="00FD6F12" w14:paraId="419DC6B8" w14:textId="77777777">
            <w:pPr>
              <w:rPr>
                <w:rFonts w:ascii="Garamond" w:hAnsi="Garamond"/>
                <w:sz w:val="20"/>
              </w:rPr>
            </w:pPr>
            <w:r w:rsidRPr="005D22C6">
              <w:rPr>
                <w:rFonts w:ascii="Garamond" w:hAnsi="Garamond" w:eastAsia="Calibri" w:cs="Calibri"/>
                <w:color w:val="000000" w:themeColor="text1"/>
                <w:sz w:val="20"/>
              </w:rPr>
              <w:t xml:space="preserve">The RFP and Business &amp; Decision’s proposal and response to the RFP do not embody the complete and mutual understanding of both parties with respect to the terms, conditions and prices of the definitive agreement.  The proposal and RFP response are intended for the State’s evaluation of the proposal only.  The response to the RFP is intended by Business &amp; Decision to be an exhaustive list of issues and concerns regarding the terms of the contract.  The terms, conditions and prices of the definitive agreement are subject to negotiations by both parties.  Neither party is obligated to sell, purchase, perform or deliver </w:t>
            </w:r>
            <w:r w:rsidRPr="005D22C6">
              <w:rPr>
                <w:rFonts w:ascii="Garamond" w:hAnsi="Garamond" w:eastAsia="Calibri" w:cs="Calibri"/>
                <w:color w:val="000000" w:themeColor="text1"/>
                <w:sz w:val="20"/>
              </w:rPr>
              <w:lastRenderedPageBreak/>
              <w:t>goods and services until the definitive agreement containing the entire terms, conditions and prices that are mutually acceptable to both parties is fully executed by duly authorized representatives of both parties.  Business &amp; Decision reserves the right to change or supplement its proposal and response to RFP (including comments provided herein) during contract negotiations.</w:t>
            </w:r>
          </w:p>
        </w:tc>
      </w:tr>
      <w:tr w:rsidRPr="005D22C6" w:rsidR="00FD6F12" w:rsidTr="0056549A" w14:paraId="5D31C90A" w14:textId="77777777">
        <w:tc>
          <w:tcPr>
            <w:tcW w:w="4240" w:type="dxa"/>
          </w:tcPr>
          <w:p w:rsidRPr="005D22C6" w:rsidR="00FD6F12" w:rsidP="0056549A" w:rsidRDefault="00FD6F12" w14:paraId="33E9B1DE" w14:textId="77777777">
            <w:pPr>
              <w:jc w:val="center"/>
              <w:rPr>
                <w:rFonts w:ascii="Garamond" w:hAnsi="Garamond"/>
                <w:sz w:val="20"/>
              </w:rPr>
            </w:pPr>
            <w:r w:rsidRPr="005D22C6">
              <w:rPr>
                <w:rFonts w:ascii="Garamond" w:hAnsi="Garamond" w:eastAsia="Calibri" w:cs="Calibri"/>
                <w:color w:val="000000" w:themeColor="text1"/>
                <w:sz w:val="20"/>
              </w:rPr>
              <w:lastRenderedPageBreak/>
              <w:t>26</w:t>
            </w:r>
          </w:p>
        </w:tc>
        <w:tc>
          <w:tcPr>
            <w:tcW w:w="4240" w:type="dxa"/>
          </w:tcPr>
          <w:p w:rsidRPr="005D22C6" w:rsidR="00FD6F12" w:rsidP="0056549A" w:rsidRDefault="00FD6F12" w14:paraId="275959A8" w14:textId="77777777">
            <w:pPr>
              <w:jc w:val="center"/>
              <w:rPr>
                <w:rFonts w:ascii="Garamond" w:hAnsi="Garamond"/>
                <w:sz w:val="20"/>
              </w:rPr>
            </w:pPr>
            <w:r w:rsidRPr="005D22C6">
              <w:rPr>
                <w:rFonts w:ascii="Garamond" w:hAnsi="Garamond" w:eastAsia="Calibri" w:cs="Calibri"/>
                <w:color w:val="000000" w:themeColor="text1"/>
                <w:sz w:val="20"/>
              </w:rPr>
              <w:t>2.2.2</w:t>
            </w:r>
          </w:p>
        </w:tc>
        <w:tc>
          <w:tcPr>
            <w:tcW w:w="4240" w:type="dxa"/>
          </w:tcPr>
          <w:p w:rsidRPr="005D22C6" w:rsidR="00FD6F12" w:rsidP="0056549A" w:rsidRDefault="00FD6F12" w14:paraId="29D14ADD" w14:textId="77777777">
            <w:pPr>
              <w:rPr>
                <w:rFonts w:ascii="Garamond" w:hAnsi="Garamond"/>
                <w:sz w:val="20"/>
              </w:rPr>
            </w:pPr>
            <w:r w:rsidRPr="005D22C6">
              <w:rPr>
                <w:rFonts w:ascii="Garamond" w:hAnsi="Garamond" w:eastAsia="Calibri" w:cs="Calibri"/>
                <w:color w:val="000000" w:themeColor="text1"/>
                <w:sz w:val="20"/>
              </w:rPr>
              <w:t>Not acceptable.  BD's sale and provisioning products and services will be subject to the terms, conditions and prices set out in the definitive agreement, which BD and State will negotiate in good faith if BD is awarded the business.</w:t>
            </w:r>
          </w:p>
        </w:tc>
      </w:tr>
      <w:tr w:rsidRPr="005D22C6" w:rsidR="00FD6F12" w:rsidTr="0056549A" w14:paraId="318A72B1" w14:textId="77777777">
        <w:tc>
          <w:tcPr>
            <w:tcW w:w="4240" w:type="dxa"/>
          </w:tcPr>
          <w:p w:rsidRPr="005D22C6" w:rsidR="00FD6F12" w:rsidP="0056549A" w:rsidRDefault="00FD6F12" w14:paraId="59FA6CC8" w14:textId="77777777">
            <w:pPr>
              <w:jc w:val="center"/>
              <w:rPr>
                <w:rFonts w:ascii="Garamond" w:hAnsi="Garamond"/>
                <w:sz w:val="20"/>
              </w:rPr>
            </w:pPr>
            <w:r w:rsidRPr="005D22C6">
              <w:rPr>
                <w:rFonts w:ascii="Garamond" w:hAnsi="Garamond" w:eastAsia="Calibri" w:cs="Calibri"/>
                <w:color w:val="000000" w:themeColor="text1"/>
                <w:sz w:val="20"/>
              </w:rPr>
              <w:t>28</w:t>
            </w:r>
          </w:p>
        </w:tc>
        <w:tc>
          <w:tcPr>
            <w:tcW w:w="4240" w:type="dxa"/>
          </w:tcPr>
          <w:p w:rsidRPr="005D22C6" w:rsidR="00FD6F12" w:rsidP="0056549A" w:rsidRDefault="00FD6F12" w14:paraId="772C20ED" w14:textId="77777777">
            <w:pPr>
              <w:jc w:val="center"/>
              <w:rPr>
                <w:rFonts w:ascii="Garamond" w:hAnsi="Garamond"/>
                <w:sz w:val="20"/>
              </w:rPr>
            </w:pPr>
            <w:r w:rsidRPr="005D22C6">
              <w:rPr>
                <w:rFonts w:ascii="Garamond" w:hAnsi="Garamond" w:eastAsia="Calibri" w:cs="Calibri"/>
                <w:color w:val="000000" w:themeColor="text1"/>
                <w:sz w:val="20"/>
              </w:rPr>
              <w:t>2.3.5</w:t>
            </w:r>
          </w:p>
        </w:tc>
        <w:tc>
          <w:tcPr>
            <w:tcW w:w="4240" w:type="dxa"/>
          </w:tcPr>
          <w:p w:rsidRPr="005D22C6" w:rsidR="00FD6F12" w:rsidP="0056549A" w:rsidRDefault="00FD6F12" w14:paraId="72F80FFE" w14:textId="77777777">
            <w:pPr>
              <w:rPr>
                <w:rFonts w:ascii="Garamond" w:hAnsi="Garamond"/>
                <w:sz w:val="20"/>
              </w:rPr>
            </w:pPr>
            <w:r w:rsidRPr="005D22C6">
              <w:rPr>
                <w:rFonts w:ascii="Garamond" w:hAnsi="Garamond" w:eastAsia="Calibri" w:cs="Calibri"/>
                <w:color w:val="000000" w:themeColor="text1"/>
                <w:sz w:val="20"/>
              </w:rPr>
              <w:t>The RFP and Business &amp; Decision’s proposal and response to the RFP do not embody the complete and mutual understanding of both parties with respect to the terms, conditions and prices of the definitive agreement.  The proposal and RFP response are intended for the State’s evaluation of the proposal only.  The response to the RFP is intended by Business &amp; Decision (BD) to be an exhaustive list of issues and concerns regarding the terms of the contract.  The terms, conditions and prices of the definitive agreement are subject to negotiations by both parties.  Neither party is obligated to sell, purchase, perform or deliver goods and services until the definitive agreement containing the entire terms, conditions and prices that are mutually acceptable to both parties is fully executed by duly authorized representatives of both parties.  Business &amp; Decision reserves the right to change or supplement its proposal and response to RFP (including comments provided herein) during contract negotiations.</w:t>
            </w:r>
          </w:p>
        </w:tc>
      </w:tr>
      <w:tr w:rsidRPr="005D22C6" w:rsidR="00FD6F12" w:rsidTr="0056549A" w14:paraId="201F98ED" w14:textId="77777777">
        <w:tc>
          <w:tcPr>
            <w:tcW w:w="4240" w:type="dxa"/>
          </w:tcPr>
          <w:p w:rsidRPr="005D22C6" w:rsidR="00FD6F12" w:rsidP="0056549A" w:rsidRDefault="00FD6F12" w14:paraId="275ECE0A" w14:textId="77777777">
            <w:pPr>
              <w:jc w:val="center"/>
              <w:rPr>
                <w:rFonts w:ascii="Garamond" w:hAnsi="Garamond"/>
                <w:sz w:val="20"/>
              </w:rPr>
            </w:pPr>
            <w:r w:rsidRPr="005D22C6">
              <w:rPr>
                <w:rFonts w:ascii="Garamond" w:hAnsi="Garamond" w:eastAsia="Calibri" w:cs="Calibri"/>
                <w:color w:val="000000" w:themeColor="text1"/>
                <w:sz w:val="20"/>
              </w:rPr>
              <w:t>28</w:t>
            </w:r>
          </w:p>
        </w:tc>
        <w:tc>
          <w:tcPr>
            <w:tcW w:w="4240" w:type="dxa"/>
          </w:tcPr>
          <w:p w:rsidRPr="005D22C6" w:rsidR="00FD6F12" w:rsidP="0056549A" w:rsidRDefault="00FD6F12" w14:paraId="7B131206" w14:textId="77777777">
            <w:pPr>
              <w:jc w:val="center"/>
              <w:rPr>
                <w:rFonts w:ascii="Garamond" w:hAnsi="Garamond"/>
                <w:sz w:val="20"/>
              </w:rPr>
            </w:pPr>
            <w:r w:rsidRPr="005D22C6">
              <w:rPr>
                <w:rFonts w:ascii="Garamond" w:hAnsi="Garamond" w:eastAsia="Calibri" w:cs="Calibri"/>
                <w:color w:val="000000" w:themeColor="text1"/>
                <w:sz w:val="20"/>
              </w:rPr>
              <w:t>2.3.5</w:t>
            </w:r>
          </w:p>
        </w:tc>
        <w:tc>
          <w:tcPr>
            <w:tcW w:w="4240" w:type="dxa"/>
          </w:tcPr>
          <w:p w:rsidRPr="005D22C6" w:rsidR="00FD6F12" w:rsidP="0056549A" w:rsidRDefault="00FD6F12" w14:paraId="25A75975" w14:textId="77777777">
            <w:pPr>
              <w:rPr>
                <w:rFonts w:ascii="Garamond" w:hAnsi="Garamond"/>
                <w:sz w:val="20"/>
              </w:rPr>
            </w:pPr>
            <w:r w:rsidRPr="005D22C6">
              <w:rPr>
                <w:rFonts w:ascii="Garamond" w:hAnsi="Garamond" w:eastAsia="Calibri" w:cs="Calibri"/>
                <w:color w:val="000000" w:themeColor="text1"/>
                <w:sz w:val="20"/>
              </w:rPr>
              <w:t>"Any or all portions of this RFP and any or all portions of the Respondents response may be incorporated as part of the final contract" - This sentence is not acceptable.  This lets the State ignore BD's exceptions to the RFP and cherry pick BD's proposal.</w:t>
            </w:r>
          </w:p>
        </w:tc>
      </w:tr>
      <w:tr w:rsidRPr="005D22C6" w:rsidR="00FD6F12" w:rsidTr="0056549A" w14:paraId="70EAB599" w14:textId="77777777">
        <w:tc>
          <w:tcPr>
            <w:tcW w:w="4240" w:type="dxa"/>
          </w:tcPr>
          <w:p w:rsidRPr="005D22C6" w:rsidR="00FD6F12" w:rsidP="0056549A" w:rsidRDefault="00FD6F12" w14:paraId="773A7125" w14:textId="77777777">
            <w:pPr>
              <w:jc w:val="center"/>
              <w:rPr>
                <w:rFonts w:ascii="Garamond" w:hAnsi="Garamond"/>
                <w:sz w:val="20"/>
              </w:rPr>
            </w:pPr>
            <w:r w:rsidRPr="005D22C6">
              <w:rPr>
                <w:rFonts w:ascii="Garamond" w:hAnsi="Garamond" w:eastAsia="Calibri" w:cs="Calibri"/>
                <w:color w:val="000000" w:themeColor="text1"/>
                <w:sz w:val="20"/>
              </w:rPr>
              <w:t>34</w:t>
            </w:r>
          </w:p>
        </w:tc>
        <w:tc>
          <w:tcPr>
            <w:tcW w:w="4240" w:type="dxa"/>
          </w:tcPr>
          <w:p w:rsidRPr="005D22C6" w:rsidR="00FD6F12" w:rsidP="0056549A" w:rsidRDefault="00FD6F12" w14:paraId="1813895C" w14:textId="77777777">
            <w:pPr>
              <w:jc w:val="center"/>
              <w:rPr>
                <w:rFonts w:ascii="Garamond" w:hAnsi="Garamond"/>
                <w:sz w:val="20"/>
              </w:rPr>
            </w:pPr>
            <w:r w:rsidRPr="005D22C6">
              <w:rPr>
                <w:rFonts w:ascii="Garamond" w:hAnsi="Garamond" w:eastAsia="Calibri" w:cs="Calibri"/>
                <w:color w:val="000000" w:themeColor="text1"/>
                <w:sz w:val="20"/>
              </w:rPr>
              <w:t>2.4.2</w:t>
            </w:r>
          </w:p>
        </w:tc>
        <w:tc>
          <w:tcPr>
            <w:tcW w:w="4240" w:type="dxa"/>
          </w:tcPr>
          <w:p w:rsidRPr="005D22C6" w:rsidR="00FD6F12" w:rsidP="0056549A" w:rsidRDefault="00FD6F12" w14:paraId="40895E12" w14:textId="77777777">
            <w:pPr>
              <w:rPr>
                <w:rFonts w:ascii="Garamond" w:hAnsi="Garamond"/>
                <w:sz w:val="20"/>
              </w:rPr>
            </w:pPr>
            <w:r w:rsidRPr="005D22C6">
              <w:rPr>
                <w:rFonts w:ascii="Garamond" w:hAnsi="Garamond" w:eastAsia="Calibri" w:cs="Calibri"/>
                <w:color w:val="000000" w:themeColor="text1"/>
                <w:sz w:val="20"/>
              </w:rPr>
              <w:t xml:space="preserve">The State's sole and exclusive remedy for failure to </w:t>
            </w:r>
            <w:r w:rsidRPr="005D22C6">
              <w:rPr>
                <w:rFonts w:ascii="Garamond" w:hAnsi="Garamond" w:eastAsia="Calibri" w:cs="Calibri"/>
                <w:color w:val="000000" w:themeColor="text1"/>
                <w:sz w:val="20"/>
              </w:rPr>
              <w:lastRenderedPageBreak/>
              <w:t>meet any SLA are the service level credits as provided in the relevant SLA.  If there are any service termination remedy, it should be based on chronic failure to meet any material service level.  BD should define what "chronic" means - e.g., frequency of material SLA failure per calendar month per X number of consecutive months.</w:t>
            </w:r>
          </w:p>
        </w:tc>
      </w:tr>
    </w:tbl>
    <w:p w:rsidRPr="005D22C6" w:rsidR="00FD6F12" w:rsidP="00FD6F12" w:rsidRDefault="00FD6F12" w14:paraId="77459F59" w14:textId="77777777">
      <w:pPr>
        <w:rPr>
          <w:rFonts w:ascii="Garamond" w:hAnsi="Garamond"/>
          <w:sz w:val="20"/>
        </w:rPr>
      </w:pPr>
    </w:p>
    <w:p w:rsidRPr="005D22C6" w:rsidR="00FD6F12" w:rsidP="00FD6F12" w:rsidRDefault="00FD6F12" w14:paraId="5DA26D84" w14:textId="77777777">
      <w:pPr>
        <w:rPr>
          <w:rFonts w:ascii="Garamond" w:hAnsi="Garamond"/>
          <w:sz w:val="20"/>
        </w:rPr>
      </w:pPr>
      <w:r w:rsidRPr="005D22C6">
        <w:rPr>
          <w:rFonts w:ascii="Garamond" w:hAnsi="Garamond"/>
          <w:sz w:val="20"/>
        </w:rPr>
        <w:t>Attachment B:</w:t>
      </w:r>
    </w:p>
    <w:p w:rsidRPr="005D22C6" w:rsidR="00FD6F12" w:rsidP="00FD6F12" w:rsidRDefault="00FD6F12" w14:paraId="127BB1EF" w14:textId="77777777">
      <w:pPr>
        <w:rPr>
          <w:rFonts w:ascii="Garamond" w:hAnsi="Garamond"/>
          <w:sz w:val="20"/>
        </w:rPr>
      </w:pPr>
    </w:p>
    <w:tbl>
      <w:tblPr>
        <w:tblStyle w:val="TableGrid"/>
        <w:tblW w:w="0" w:type="auto"/>
        <w:tblLook w:val="06A0" w:firstRow="1" w:lastRow="0" w:firstColumn="1" w:lastColumn="0" w:noHBand="1" w:noVBand="1"/>
      </w:tblPr>
      <w:tblGrid>
        <w:gridCol w:w="4240"/>
        <w:gridCol w:w="4240"/>
        <w:gridCol w:w="4240"/>
      </w:tblGrid>
      <w:tr w:rsidRPr="005D22C6" w:rsidR="00FD6F12" w:rsidTr="0056549A" w14:paraId="2DDD0D9C" w14:textId="77777777">
        <w:tc>
          <w:tcPr>
            <w:tcW w:w="4240" w:type="dxa"/>
          </w:tcPr>
          <w:p w:rsidRPr="005D22C6" w:rsidR="00FD6F12" w:rsidP="0056549A" w:rsidRDefault="00FD6F12" w14:paraId="2E65E455" w14:textId="77777777">
            <w:pPr>
              <w:jc w:val="center"/>
              <w:rPr>
                <w:rFonts w:ascii="Garamond" w:hAnsi="Garamond"/>
                <w:sz w:val="20"/>
              </w:rPr>
            </w:pPr>
            <w:r w:rsidRPr="005D22C6">
              <w:rPr>
                <w:rFonts w:ascii="Garamond" w:hAnsi="Garamond" w:eastAsia="Calibri" w:cs="Calibri"/>
                <w:b/>
                <w:bCs/>
                <w:color w:val="000000" w:themeColor="text1"/>
                <w:sz w:val="20"/>
              </w:rPr>
              <w:t>PAGE</w:t>
            </w:r>
          </w:p>
        </w:tc>
        <w:tc>
          <w:tcPr>
            <w:tcW w:w="4240" w:type="dxa"/>
          </w:tcPr>
          <w:p w:rsidRPr="005D22C6" w:rsidR="00FD6F12" w:rsidP="0056549A" w:rsidRDefault="00FD6F12" w14:paraId="15F567CC" w14:textId="77777777">
            <w:pPr>
              <w:jc w:val="center"/>
              <w:rPr>
                <w:rFonts w:ascii="Garamond" w:hAnsi="Garamond"/>
                <w:sz w:val="20"/>
              </w:rPr>
            </w:pPr>
            <w:r w:rsidRPr="005D22C6">
              <w:rPr>
                <w:rFonts w:ascii="Garamond" w:hAnsi="Garamond" w:eastAsia="Calibri" w:cs="Calibri"/>
                <w:b/>
                <w:bCs/>
                <w:color w:val="000000" w:themeColor="text1"/>
                <w:sz w:val="20"/>
              </w:rPr>
              <w:t>SECTION</w:t>
            </w:r>
          </w:p>
        </w:tc>
        <w:tc>
          <w:tcPr>
            <w:tcW w:w="4240" w:type="dxa"/>
          </w:tcPr>
          <w:p w:rsidRPr="005D22C6" w:rsidR="00FD6F12" w:rsidP="0056549A" w:rsidRDefault="00FD6F12" w14:paraId="029BCB90" w14:textId="77777777">
            <w:pPr>
              <w:rPr>
                <w:rFonts w:ascii="Garamond" w:hAnsi="Garamond"/>
                <w:sz w:val="20"/>
              </w:rPr>
            </w:pPr>
            <w:r w:rsidRPr="005D22C6">
              <w:rPr>
                <w:rFonts w:ascii="Garamond" w:hAnsi="Garamond" w:eastAsia="Calibri" w:cs="Calibri"/>
                <w:b/>
                <w:bCs/>
                <w:color w:val="000000" w:themeColor="text1"/>
                <w:sz w:val="20"/>
              </w:rPr>
              <w:t>COMMENT</w:t>
            </w:r>
          </w:p>
        </w:tc>
      </w:tr>
      <w:tr w:rsidRPr="005D22C6" w:rsidR="00FD6F12" w:rsidTr="0056549A" w14:paraId="475FAAA0" w14:textId="77777777">
        <w:tc>
          <w:tcPr>
            <w:tcW w:w="4240" w:type="dxa"/>
          </w:tcPr>
          <w:p w:rsidRPr="005D22C6" w:rsidR="00FD6F12" w:rsidP="0056549A" w:rsidRDefault="00FD6F12" w14:paraId="145FD94B" w14:textId="77777777">
            <w:pPr>
              <w:jc w:val="center"/>
              <w:rPr>
                <w:rFonts w:ascii="Garamond" w:hAnsi="Garamond"/>
                <w:sz w:val="20"/>
              </w:rPr>
            </w:pPr>
            <w:r w:rsidRPr="005D22C6">
              <w:rPr>
                <w:rFonts w:ascii="Garamond" w:hAnsi="Garamond" w:eastAsia="Calibri" w:cs="Calibri"/>
                <w:color w:val="000000" w:themeColor="text1"/>
                <w:sz w:val="20"/>
              </w:rPr>
              <w:t>2</w:t>
            </w:r>
          </w:p>
        </w:tc>
        <w:tc>
          <w:tcPr>
            <w:tcW w:w="4240" w:type="dxa"/>
          </w:tcPr>
          <w:p w:rsidRPr="005D22C6" w:rsidR="00FD6F12" w:rsidP="0056549A" w:rsidRDefault="00FD6F12" w14:paraId="3C1FBE87" w14:textId="77777777">
            <w:pPr>
              <w:jc w:val="center"/>
              <w:rPr>
                <w:rFonts w:ascii="Garamond" w:hAnsi="Garamond"/>
                <w:sz w:val="20"/>
              </w:rPr>
            </w:pPr>
            <w:r w:rsidRPr="005D22C6">
              <w:rPr>
                <w:rFonts w:ascii="Garamond" w:hAnsi="Garamond" w:eastAsia="Calibri" w:cs="Calibri"/>
                <w:color w:val="000000" w:themeColor="text1"/>
                <w:sz w:val="20"/>
              </w:rPr>
              <w:t>5 B.</w:t>
            </w:r>
          </w:p>
        </w:tc>
        <w:tc>
          <w:tcPr>
            <w:tcW w:w="4240" w:type="dxa"/>
          </w:tcPr>
          <w:p w:rsidRPr="005D22C6" w:rsidR="00FD6F12" w:rsidP="0056549A" w:rsidRDefault="00FD6F12" w14:paraId="28DD284C" w14:textId="77777777">
            <w:pPr>
              <w:rPr>
                <w:rFonts w:ascii="Garamond" w:hAnsi="Garamond"/>
                <w:sz w:val="20"/>
              </w:rPr>
            </w:pPr>
            <w:r w:rsidRPr="005D22C6">
              <w:rPr>
                <w:rFonts w:ascii="Garamond" w:hAnsi="Garamond" w:eastAsia="Calibri" w:cs="Calibri"/>
                <w:color w:val="000000" w:themeColor="text1"/>
                <w:sz w:val="20"/>
              </w:rPr>
              <w:t>BD should be able to assign to its affiliates (including companies within the Orange Group of companies) or to a third party in connection with a merger, divestiture or other change of control transactions.</w:t>
            </w:r>
          </w:p>
        </w:tc>
      </w:tr>
      <w:tr w:rsidRPr="005D22C6" w:rsidR="00FD6F12" w:rsidTr="0056549A" w14:paraId="58E898A2" w14:textId="77777777">
        <w:tc>
          <w:tcPr>
            <w:tcW w:w="4240" w:type="dxa"/>
          </w:tcPr>
          <w:p w:rsidRPr="005D22C6" w:rsidR="00FD6F12" w:rsidP="0056549A" w:rsidRDefault="00FD6F12" w14:paraId="3C218CC0" w14:textId="77777777">
            <w:pPr>
              <w:jc w:val="center"/>
              <w:rPr>
                <w:rFonts w:ascii="Garamond" w:hAnsi="Garamond"/>
                <w:sz w:val="20"/>
              </w:rPr>
            </w:pPr>
            <w:r w:rsidRPr="005D22C6">
              <w:rPr>
                <w:rFonts w:ascii="Garamond" w:hAnsi="Garamond" w:eastAsia="Calibri" w:cs="Calibri"/>
                <w:color w:val="000000" w:themeColor="text1"/>
                <w:sz w:val="20"/>
              </w:rPr>
              <w:t>2</w:t>
            </w:r>
          </w:p>
        </w:tc>
        <w:tc>
          <w:tcPr>
            <w:tcW w:w="4240" w:type="dxa"/>
          </w:tcPr>
          <w:p w:rsidRPr="005D22C6" w:rsidR="00FD6F12" w:rsidP="0056549A" w:rsidRDefault="00FD6F12" w14:paraId="6E21664F" w14:textId="77777777">
            <w:pPr>
              <w:jc w:val="center"/>
              <w:rPr>
                <w:rFonts w:ascii="Garamond" w:hAnsi="Garamond"/>
                <w:sz w:val="20"/>
              </w:rPr>
            </w:pPr>
            <w:r w:rsidRPr="005D22C6">
              <w:rPr>
                <w:rFonts w:ascii="Garamond" w:hAnsi="Garamond" w:eastAsia="Calibri" w:cs="Calibri"/>
                <w:color w:val="000000" w:themeColor="text1"/>
                <w:sz w:val="20"/>
              </w:rPr>
              <w:t>7</w:t>
            </w:r>
          </w:p>
        </w:tc>
        <w:tc>
          <w:tcPr>
            <w:tcW w:w="4240" w:type="dxa"/>
          </w:tcPr>
          <w:p w:rsidRPr="005D22C6" w:rsidR="00FD6F12" w:rsidP="0056549A" w:rsidRDefault="00FD6F12" w14:paraId="125EC642" w14:textId="77777777">
            <w:pPr>
              <w:rPr>
                <w:rFonts w:ascii="Garamond" w:hAnsi="Garamond"/>
                <w:sz w:val="20"/>
              </w:rPr>
            </w:pPr>
            <w:r w:rsidRPr="005D22C6">
              <w:rPr>
                <w:rFonts w:ascii="Garamond" w:hAnsi="Garamond" w:eastAsia="Calibri" w:cs="Calibri"/>
                <w:color w:val="000000" w:themeColor="text1"/>
                <w:sz w:val="20"/>
              </w:rPr>
              <w:t xml:space="preserve">BD is not entering into a contract with a Federal awarding agency and pass-through entity.  Therefore, it cannot be a subrecipient.  This federal regulation says:  "The </w:t>
            </w:r>
            <w:proofErr w:type="gramStart"/>
            <w:r w:rsidRPr="005D22C6">
              <w:rPr>
                <w:rFonts w:ascii="Garamond" w:hAnsi="Garamond" w:eastAsia="Calibri" w:cs="Calibri"/>
                <w:color w:val="000000" w:themeColor="text1"/>
                <w:sz w:val="20"/>
              </w:rPr>
              <w:t>non-Federal</w:t>
            </w:r>
            <w:proofErr w:type="gramEnd"/>
            <w:r w:rsidRPr="005D22C6">
              <w:rPr>
                <w:rFonts w:ascii="Garamond" w:hAnsi="Garamond" w:eastAsia="Calibri" w:cs="Calibri"/>
                <w:color w:val="000000" w:themeColor="text1"/>
                <w:sz w:val="20"/>
              </w:rPr>
              <w:t xml:space="preserve"> entity may concurrently receive Federal awards as a recipient, a subrecipient, and a contractor, depending on the substance of its agreements with Federal awarding agencies and pass-through entities. Therefore, a pass-through entity must make case-by-case determinations whether each agreement it makes for the disbursement of Federal program funds casts the party receiving the funds in the role of a subrecipient or a contractor. The Federal awarding agency may supply and require recipients to comply with additional guidance to support these determinations provided such guidance does not conflict with this section."</w:t>
            </w:r>
          </w:p>
        </w:tc>
      </w:tr>
      <w:tr w:rsidRPr="005D22C6" w:rsidR="00FD6F12" w:rsidTr="0056549A" w14:paraId="2D352CD0" w14:textId="77777777">
        <w:tc>
          <w:tcPr>
            <w:tcW w:w="4240" w:type="dxa"/>
          </w:tcPr>
          <w:p w:rsidRPr="005D22C6" w:rsidR="00FD6F12" w:rsidP="0056549A" w:rsidRDefault="00FD6F12" w14:paraId="6E3463B4" w14:textId="77777777">
            <w:pPr>
              <w:jc w:val="center"/>
              <w:rPr>
                <w:rFonts w:ascii="Garamond" w:hAnsi="Garamond"/>
                <w:sz w:val="20"/>
              </w:rPr>
            </w:pPr>
            <w:r w:rsidRPr="005D22C6">
              <w:rPr>
                <w:rFonts w:ascii="Garamond" w:hAnsi="Garamond" w:eastAsia="Calibri" w:cs="Calibri"/>
                <w:color w:val="000000" w:themeColor="text1"/>
                <w:sz w:val="20"/>
              </w:rPr>
              <w:t>2</w:t>
            </w:r>
          </w:p>
        </w:tc>
        <w:tc>
          <w:tcPr>
            <w:tcW w:w="4240" w:type="dxa"/>
          </w:tcPr>
          <w:p w:rsidRPr="005D22C6" w:rsidR="00FD6F12" w:rsidP="0056549A" w:rsidRDefault="00FD6F12" w14:paraId="6AE1DCF6" w14:textId="77777777">
            <w:pPr>
              <w:jc w:val="center"/>
              <w:rPr>
                <w:rFonts w:ascii="Garamond" w:hAnsi="Garamond"/>
                <w:sz w:val="20"/>
              </w:rPr>
            </w:pPr>
            <w:r w:rsidRPr="005D22C6">
              <w:rPr>
                <w:rFonts w:ascii="Garamond" w:hAnsi="Garamond" w:eastAsia="Calibri" w:cs="Calibri"/>
                <w:color w:val="000000" w:themeColor="text1"/>
                <w:sz w:val="20"/>
              </w:rPr>
              <w:t>9</w:t>
            </w:r>
          </w:p>
        </w:tc>
        <w:tc>
          <w:tcPr>
            <w:tcW w:w="4240" w:type="dxa"/>
          </w:tcPr>
          <w:p w:rsidRPr="005D22C6" w:rsidR="00FD6F12" w:rsidP="0056549A" w:rsidRDefault="00FD6F12" w14:paraId="75E6AAD9" w14:textId="77777777">
            <w:pPr>
              <w:rPr>
                <w:rFonts w:ascii="Garamond" w:hAnsi="Garamond"/>
                <w:sz w:val="20"/>
              </w:rPr>
            </w:pPr>
            <w:r w:rsidRPr="005D22C6">
              <w:rPr>
                <w:rFonts w:ascii="Garamond" w:hAnsi="Garamond" w:eastAsia="Calibri" w:cs="Calibri"/>
                <w:color w:val="000000" w:themeColor="text1"/>
                <w:sz w:val="20"/>
              </w:rPr>
              <w:t xml:space="preserve">This section needs to be adjusted to address how and when BD will continue and/or commence work for the 1-year option periods.  As currently stated, this means that BD must stop work completely at the end of the contract term and each option year.  Is the State prepared for the consequence of work stoppage?  BD will stop work without liability or penalty (including payment of </w:t>
            </w:r>
            <w:r w:rsidRPr="005D22C6">
              <w:rPr>
                <w:rFonts w:ascii="Garamond" w:hAnsi="Garamond" w:eastAsia="Calibri" w:cs="Calibri"/>
                <w:color w:val="000000" w:themeColor="text1"/>
                <w:sz w:val="20"/>
              </w:rPr>
              <w:lastRenderedPageBreak/>
              <w:t>any SLA credits) if continuation or performance of work is not authorized by the State.</w:t>
            </w:r>
          </w:p>
        </w:tc>
      </w:tr>
      <w:tr w:rsidRPr="005D22C6" w:rsidR="00FD6F12" w:rsidTr="0056549A" w14:paraId="296DC91A" w14:textId="77777777">
        <w:tc>
          <w:tcPr>
            <w:tcW w:w="4240" w:type="dxa"/>
          </w:tcPr>
          <w:p w:rsidRPr="005D22C6" w:rsidR="00FD6F12" w:rsidP="0056549A" w:rsidRDefault="00FD6F12" w14:paraId="6C04E347" w14:textId="77777777">
            <w:pPr>
              <w:jc w:val="center"/>
              <w:rPr>
                <w:rFonts w:ascii="Garamond" w:hAnsi="Garamond"/>
                <w:sz w:val="20"/>
              </w:rPr>
            </w:pPr>
            <w:r w:rsidRPr="005D22C6">
              <w:rPr>
                <w:rFonts w:ascii="Garamond" w:hAnsi="Garamond" w:eastAsia="Calibri" w:cs="Calibri"/>
                <w:color w:val="000000" w:themeColor="text1"/>
                <w:sz w:val="20"/>
              </w:rPr>
              <w:lastRenderedPageBreak/>
              <w:t>3</w:t>
            </w:r>
          </w:p>
        </w:tc>
        <w:tc>
          <w:tcPr>
            <w:tcW w:w="4240" w:type="dxa"/>
          </w:tcPr>
          <w:p w:rsidRPr="005D22C6" w:rsidR="00FD6F12" w:rsidP="0056549A" w:rsidRDefault="00FD6F12" w14:paraId="12901215" w14:textId="77777777">
            <w:pPr>
              <w:jc w:val="center"/>
              <w:rPr>
                <w:rFonts w:ascii="Garamond" w:hAnsi="Garamond"/>
                <w:sz w:val="20"/>
              </w:rPr>
            </w:pPr>
            <w:r w:rsidRPr="005D22C6">
              <w:rPr>
                <w:rFonts w:ascii="Garamond" w:hAnsi="Garamond" w:eastAsia="Calibri" w:cs="Calibri"/>
                <w:color w:val="000000" w:themeColor="text1"/>
                <w:sz w:val="20"/>
              </w:rPr>
              <w:t>10 C.</w:t>
            </w:r>
          </w:p>
        </w:tc>
        <w:tc>
          <w:tcPr>
            <w:tcW w:w="4240" w:type="dxa"/>
          </w:tcPr>
          <w:p w:rsidRPr="005D22C6" w:rsidR="00FD6F12" w:rsidP="0056549A" w:rsidRDefault="00FD6F12" w14:paraId="3C1269B3" w14:textId="77777777">
            <w:pPr>
              <w:rPr>
                <w:rFonts w:ascii="Garamond" w:hAnsi="Garamond"/>
                <w:sz w:val="20"/>
              </w:rPr>
            </w:pPr>
            <w:r w:rsidRPr="005D22C6">
              <w:rPr>
                <w:rFonts w:ascii="Garamond" w:hAnsi="Garamond" w:eastAsia="Calibri" w:cs="Calibri"/>
                <w:color w:val="000000" w:themeColor="text1"/>
                <w:sz w:val="20"/>
              </w:rPr>
              <w:t>This should be narrowed to withholding of payment of an invoiced amount due to a bona fide billing dispute.  State must provide BD written notice of the billing dispute within 30 days of the invoice date.</w:t>
            </w:r>
          </w:p>
        </w:tc>
      </w:tr>
      <w:tr w:rsidRPr="005D22C6" w:rsidR="00FD6F12" w:rsidTr="0056549A" w14:paraId="15AA88D8" w14:textId="77777777">
        <w:tc>
          <w:tcPr>
            <w:tcW w:w="4240" w:type="dxa"/>
          </w:tcPr>
          <w:p w:rsidRPr="005D22C6" w:rsidR="00FD6F12" w:rsidP="0056549A" w:rsidRDefault="00FD6F12" w14:paraId="73C8B273" w14:textId="77777777">
            <w:pPr>
              <w:jc w:val="center"/>
              <w:rPr>
                <w:rFonts w:ascii="Garamond" w:hAnsi="Garamond"/>
                <w:sz w:val="20"/>
              </w:rPr>
            </w:pPr>
            <w:r w:rsidRPr="005D22C6">
              <w:rPr>
                <w:rFonts w:ascii="Garamond" w:hAnsi="Garamond" w:eastAsia="Calibri" w:cs="Calibri"/>
                <w:color w:val="000000" w:themeColor="text1"/>
                <w:sz w:val="20"/>
              </w:rPr>
              <w:t>3</w:t>
            </w:r>
          </w:p>
        </w:tc>
        <w:tc>
          <w:tcPr>
            <w:tcW w:w="4240" w:type="dxa"/>
          </w:tcPr>
          <w:p w:rsidRPr="005D22C6" w:rsidR="00FD6F12" w:rsidP="0056549A" w:rsidRDefault="00FD6F12" w14:paraId="7572D4F8" w14:textId="77777777">
            <w:pPr>
              <w:jc w:val="center"/>
              <w:rPr>
                <w:rFonts w:ascii="Garamond" w:hAnsi="Garamond"/>
                <w:sz w:val="20"/>
              </w:rPr>
            </w:pPr>
            <w:r w:rsidRPr="005D22C6">
              <w:rPr>
                <w:rFonts w:ascii="Garamond" w:hAnsi="Garamond" w:eastAsia="Calibri" w:cs="Calibri"/>
                <w:color w:val="000000" w:themeColor="text1"/>
                <w:sz w:val="20"/>
              </w:rPr>
              <w:t>10 E.</w:t>
            </w:r>
          </w:p>
        </w:tc>
        <w:tc>
          <w:tcPr>
            <w:tcW w:w="4240" w:type="dxa"/>
          </w:tcPr>
          <w:p w:rsidRPr="005D22C6" w:rsidR="00FD6F12" w:rsidP="0056549A" w:rsidRDefault="00FD6F12" w14:paraId="51611D36" w14:textId="77777777">
            <w:pPr>
              <w:rPr>
                <w:rFonts w:ascii="Garamond" w:hAnsi="Garamond"/>
                <w:sz w:val="20"/>
              </w:rPr>
            </w:pPr>
            <w:r w:rsidRPr="005D22C6">
              <w:rPr>
                <w:rFonts w:ascii="Garamond" w:hAnsi="Garamond" w:eastAsia="Calibri" w:cs="Calibri"/>
                <w:color w:val="000000" w:themeColor="text1"/>
                <w:sz w:val="20"/>
              </w:rPr>
              <w:t xml:space="preserve">Not acceptable.  Claims unrelated to this contract should not give the State the right to withhold payment or terminate the contract or stop work.  The claimant has the burden of proof to prove its case.    </w:t>
            </w:r>
          </w:p>
        </w:tc>
      </w:tr>
      <w:tr w:rsidRPr="005D22C6" w:rsidR="00FD6F12" w:rsidTr="0056549A" w14:paraId="6188E210" w14:textId="77777777">
        <w:tc>
          <w:tcPr>
            <w:tcW w:w="4240" w:type="dxa"/>
          </w:tcPr>
          <w:p w:rsidRPr="005D22C6" w:rsidR="00FD6F12" w:rsidP="0056549A" w:rsidRDefault="00FD6F12" w14:paraId="4A509358" w14:textId="77777777">
            <w:pPr>
              <w:jc w:val="center"/>
              <w:rPr>
                <w:rFonts w:ascii="Garamond" w:hAnsi="Garamond"/>
                <w:sz w:val="20"/>
              </w:rPr>
            </w:pPr>
            <w:r w:rsidRPr="005D22C6">
              <w:rPr>
                <w:rFonts w:ascii="Garamond" w:hAnsi="Garamond" w:eastAsia="Calibri" w:cs="Calibri"/>
                <w:color w:val="000000" w:themeColor="text1"/>
                <w:sz w:val="20"/>
              </w:rPr>
              <w:t>4</w:t>
            </w:r>
          </w:p>
        </w:tc>
        <w:tc>
          <w:tcPr>
            <w:tcW w:w="4240" w:type="dxa"/>
          </w:tcPr>
          <w:p w:rsidRPr="005D22C6" w:rsidR="00FD6F12" w:rsidP="0056549A" w:rsidRDefault="00FD6F12" w14:paraId="10317EBF" w14:textId="77777777">
            <w:pPr>
              <w:jc w:val="center"/>
              <w:rPr>
                <w:rFonts w:ascii="Garamond" w:hAnsi="Garamond"/>
                <w:sz w:val="20"/>
              </w:rPr>
            </w:pPr>
            <w:r w:rsidRPr="005D22C6">
              <w:rPr>
                <w:rFonts w:ascii="Garamond" w:hAnsi="Garamond" w:eastAsia="Calibri" w:cs="Calibri"/>
                <w:color w:val="000000" w:themeColor="text1"/>
                <w:sz w:val="20"/>
              </w:rPr>
              <w:t>11</w:t>
            </w:r>
          </w:p>
        </w:tc>
        <w:tc>
          <w:tcPr>
            <w:tcW w:w="4240" w:type="dxa"/>
          </w:tcPr>
          <w:p w:rsidRPr="005D22C6" w:rsidR="00FD6F12" w:rsidP="0056549A" w:rsidRDefault="00FD6F12" w14:paraId="55D82ED1" w14:textId="77777777">
            <w:pPr>
              <w:rPr>
                <w:rFonts w:ascii="Garamond" w:hAnsi="Garamond" w:eastAsia="Calibri" w:cs="Calibri"/>
                <w:color w:val="000000" w:themeColor="text1"/>
                <w:sz w:val="20"/>
              </w:rPr>
            </w:pPr>
            <w:r w:rsidRPr="005D22C6">
              <w:rPr>
                <w:rFonts w:ascii="Garamond" w:hAnsi="Garamond" w:eastAsia="Calibri" w:cs="Calibri"/>
                <w:color w:val="000000" w:themeColor="text1"/>
                <w:sz w:val="20"/>
              </w:rPr>
              <w:t xml:space="preserve">Not acceptable.  The State's satisfaction is subjective.  The State must pay invoices within 30 days from the date of invoice.  Payment terms, including late payment fees should be inserted into the contract.  Acceptance or non-acceptance of the services should be based on acceptance test, criteria and processes agreed by the parties.  </w:t>
            </w:r>
          </w:p>
        </w:tc>
      </w:tr>
      <w:tr w:rsidRPr="005D22C6" w:rsidR="00FD6F12" w:rsidTr="0056549A" w14:paraId="68EDD930" w14:textId="77777777">
        <w:tc>
          <w:tcPr>
            <w:tcW w:w="4240" w:type="dxa"/>
          </w:tcPr>
          <w:p w:rsidRPr="005D22C6" w:rsidR="00FD6F12" w:rsidP="0056549A" w:rsidRDefault="00FD6F12" w14:paraId="5B556D5B" w14:textId="77777777">
            <w:pPr>
              <w:jc w:val="center"/>
              <w:rPr>
                <w:rFonts w:ascii="Garamond" w:hAnsi="Garamond"/>
                <w:sz w:val="20"/>
              </w:rPr>
            </w:pPr>
            <w:r w:rsidRPr="005D22C6">
              <w:rPr>
                <w:rFonts w:ascii="Garamond" w:hAnsi="Garamond" w:eastAsia="Calibri" w:cs="Calibri"/>
                <w:color w:val="000000" w:themeColor="text1"/>
                <w:sz w:val="20"/>
              </w:rPr>
              <w:t>4</w:t>
            </w:r>
          </w:p>
        </w:tc>
        <w:tc>
          <w:tcPr>
            <w:tcW w:w="4240" w:type="dxa"/>
          </w:tcPr>
          <w:p w:rsidRPr="005D22C6" w:rsidR="00FD6F12" w:rsidP="0056549A" w:rsidRDefault="00FD6F12" w14:paraId="77512B53" w14:textId="77777777">
            <w:pPr>
              <w:jc w:val="center"/>
              <w:rPr>
                <w:rFonts w:ascii="Garamond" w:hAnsi="Garamond" w:eastAsia="Calibri" w:cs="Calibri"/>
                <w:color w:val="000000" w:themeColor="text1"/>
                <w:sz w:val="20"/>
              </w:rPr>
            </w:pPr>
            <w:r w:rsidRPr="005D22C6">
              <w:rPr>
                <w:rFonts w:ascii="Garamond" w:hAnsi="Garamond" w:eastAsia="Calibri" w:cs="Calibri"/>
                <w:color w:val="000000" w:themeColor="text1"/>
                <w:sz w:val="20"/>
              </w:rPr>
              <w:t>12</w:t>
            </w:r>
          </w:p>
        </w:tc>
        <w:tc>
          <w:tcPr>
            <w:tcW w:w="4240" w:type="dxa"/>
          </w:tcPr>
          <w:p w:rsidRPr="005D22C6" w:rsidR="00FD6F12" w:rsidP="0056549A" w:rsidRDefault="00FD6F12" w14:paraId="7FF8053C" w14:textId="77777777">
            <w:pPr>
              <w:rPr>
                <w:rFonts w:ascii="Garamond" w:hAnsi="Garamond" w:eastAsia="Calibri" w:cs="Calibri"/>
                <w:color w:val="000000" w:themeColor="text1"/>
                <w:sz w:val="20"/>
              </w:rPr>
            </w:pPr>
            <w:r w:rsidRPr="005D22C6">
              <w:rPr>
                <w:rFonts w:ascii="Garamond" w:hAnsi="Garamond" w:eastAsia="Calibri" w:cs="Calibri"/>
                <w:color w:val="000000" w:themeColor="text1"/>
                <w:sz w:val="20"/>
              </w:rPr>
              <w:t>Confidentiality obligation. BD request should be mutual.  Confidentiality obligations should not apply to the disclosure of confidential information (</w:t>
            </w:r>
            <w:proofErr w:type="spellStart"/>
            <w:r w:rsidRPr="005D22C6">
              <w:rPr>
                <w:rFonts w:ascii="Garamond" w:hAnsi="Garamond" w:eastAsia="Calibri" w:cs="Calibri"/>
                <w:color w:val="000000" w:themeColor="text1"/>
                <w:sz w:val="20"/>
              </w:rPr>
              <w:t>i</w:t>
            </w:r>
            <w:proofErr w:type="spellEnd"/>
            <w:r w:rsidRPr="005D22C6">
              <w:rPr>
                <w:rFonts w:ascii="Garamond" w:hAnsi="Garamond" w:eastAsia="Calibri" w:cs="Calibri"/>
                <w:color w:val="000000" w:themeColor="text1"/>
                <w:sz w:val="20"/>
              </w:rPr>
              <w:t xml:space="preserve">) that is in the public domain through no wrongful act or omission by the receiving party; (ii) that is rightfully received from a third party authorized to make such disclosure without restriction, (iii) independently developed by the receiving party; or (iv) that is disclosed pursuant to a requirement or request of a governmental agency or in connection with a judicial proceeding, provided that the receiving party gives as much advance notice thereof to the disclosing party as is practicable and uses reasonable efforts to limit the extent of any such disclosure.  </w:t>
            </w:r>
          </w:p>
        </w:tc>
      </w:tr>
      <w:tr w:rsidRPr="005D22C6" w:rsidR="00FD6F12" w:rsidTr="0056549A" w14:paraId="61820815" w14:textId="77777777">
        <w:tc>
          <w:tcPr>
            <w:tcW w:w="4240" w:type="dxa"/>
          </w:tcPr>
          <w:p w:rsidRPr="005D22C6" w:rsidR="00FD6F12" w:rsidP="0056549A" w:rsidRDefault="00FD6F12" w14:paraId="07B1F32A" w14:textId="77777777">
            <w:pPr>
              <w:jc w:val="center"/>
              <w:rPr>
                <w:rFonts w:ascii="Garamond" w:hAnsi="Garamond"/>
                <w:sz w:val="20"/>
              </w:rPr>
            </w:pPr>
            <w:r w:rsidRPr="005D22C6">
              <w:rPr>
                <w:rFonts w:ascii="Garamond" w:hAnsi="Garamond" w:eastAsia="Calibri" w:cs="Calibri"/>
                <w:color w:val="000000" w:themeColor="text1"/>
                <w:sz w:val="20"/>
              </w:rPr>
              <w:t>4</w:t>
            </w:r>
          </w:p>
        </w:tc>
        <w:tc>
          <w:tcPr>
            <w:tcW w:w="4240" w:type="dxa"/>
          </w:tcPr>
          <w:p w:rsidRPr="005D22C6" w:rsidR="00FD6F12" w:rsidP="0056549A" w:rsidRDefault="00FD6F12" w14:paraId="50CA34E0" w14:textId="77777777">
            <w:pPr>
              <w:jc w:val="center"/>
              <w:rPr>
                <w:rFonts w:ascii="Garamond" w:hAnsi="Garamond"/>
                <w:sz w:val="20"/>
              </w:rPr>
            </w:pPr>
            <w:r w:rsidRPr="005D22C6">
              <w:rPr>
                <w:rFonts w:ascii="Garamond" w:hAnsi="Garamond" w:eastAsia="Calibri" w:cs="Calibri"/>
                <w:color w:val="000000" w:themeColor="text1"/>
                <w:sz w:val="20"/>
              </w:rPr>
              <w:t>12</w:t>
            </w:r>
          </w:p>
        </w:tc>
        <w:tc>
          <w:tcPr>
            <w:tcW w:w="4240" w:type="dxa"/>
          </w:tcPr>
          <w:p w:rsidRPr="005D22C6" w:rsidR="00FD6F12" w:rsidP="0056549A" w:rsidRDefault="00FD6F12" w14:paraId="785B4C10" w14:textId="77777777">
            <w:pPr>
              <w:rPr>
                <w:rFonts w:ascii="Garamond" w:hAnsi="Garamond" w:eastAsia="Calibri" w:cs="Calibri"/>
                <w:color w:val="000000" w:themeColor="text1"/>
                <w:sz w:val="20"/>
              </w:rPr>
            </w:pPr>
            <w:r w:rsidRPr="005D22C6">
              <w:rPr>
                <w:rFonts w:ascii="Garamond" w:hAnsi="Garamond" w:eastAsia="Calibri" w:cs="Calibri"/>
                <w:color w:val="000000" w:themeColor="text1"/>
                <w:sz w:val="20"/>
              </w:rPr>
              <w:t xml:space="preserve">"Contractor agrees to pay the cost of the notice of disclosure of a breach of the security of the system in addition to any other claims and expenses for which it is liable under the terms of this contract. " - Not acceptable because it makes the contractor strictly liable even if it is not at fault.  The contractor should only pay if the breach was caused </w:t>
            </w:r>
            <w:r w:rsidRPr="005D22C6">
              <w:rPr>
                <w:rFonts w:ascii="Garamond" w:hAnsi="Garamond" w:eastAsia="Calibri" w:cs="Calibri"/>
                <w:color w:val="000000" w:themeColor="text1"/>
                <w:sz w:val="20"/>
              </w:rPr>
              <w:lastRenderedPageBreak/>
              <w:t xml:space="preserve">by its negligence or willful misconduct.  Unless the breach was caused by its willful misconduct, there must be a cap on the amount that the contractor is liable to pay.  </w:t>
            </w:r>
          </w:p>
        </w:tc>
      </w:tr>
      <w:tr w:rsidRPr="005D22C6" w:rsidR="00FD6F12" w:rsidTr="0056549A" w14:paraId="45ABB4DA" w14:textId="77777777">
        <w:tc>
          <w:tcPr>
            <w:tcW w:w="4240" w:type="dxa"/>
          </w:tcPr>
          <w:p w:rsidRPr="005D22C6" w:rsidR="00FD6F12" w:rsidP="0056549A" w:rsidRDefault="00FD6F12" w14:paraId="547CFAA6" w14:textId="77777777">
            <w:pPr>
              <w:jc w:val="center"/>
              <w:rPr>
                <w:rFonts w:ascii="Garamond" w:hAnsi="Garamond"/>
                <w:sz w:val="20"/>
              </w:rPr>
            </w:pPr>
            <w:r w:rsidRPr="005D22C6">
              <w:rPr>
                <w:rFonts w:ascii="Garamond" w:hAnsi="Garamond" w:eastAsia="Calibri" w:cs="Calibri"/>
                <w:color w:val="000000" w:themeColor="text1"/>
                <w:sz w:val="20"/>
              </w:rPr>
              <w:lastRenderedPageBreak/>
              <w:t>4</w:t>
            </w:r>
          </w:p>
        </w:tc>
        <w:tc>
          <w:tcPr>
            <w:tcW w:w="4240" w:type="dxa"/>
          </w:tcPr>
          <w:p w:rsidRPr="005D22C6" w:rsidR="00FD6F12" w:rsidP="0056549A" w:rsidRDefault="00FD6F12" w14:paraId="59A89728" w14:textId="77777777">
            <w:pPr>
              <w:jc w:val="center"/>
              <w:rPr>
                <w:rFonts w:ascii="Garamond" w:hAnsi="Garamond"/>
                <w:sz w:val="20"/>
              </w:rPr>
            </w:pPr>
            <w:r w:rsidRPr="005D22C6">
              <w:rPr>
                <w:rFonts w:ascii="Garamond" w:hAnsi="Garamond" w:eastAsia="Calibri" w:cs="Calibri"/>
                <w:color w:val="000000" w:themeColor="text1"/>
                <w:sz w:val="20"/>
              </w:rPr>
              <w:t>13 A.</w:t>
            </w:r>
          </w:p>
        </w:tc>
        <w:tc>
          <w:tcPr>
            <w:tcW w:w="4240" w:type="dxa"/>
          </w:tcPr>
          <w:p w:rsidRPr="005D22C6" w:rsidR="00FD6F12" w:rsidP="0056549A" w:rsidRDefault="00FD6F12" w14:paraId="33BBC61A" w14:textId="77777777">
            <w:pPr>
              <w:rPr>
                <w:rFonts w:ascii="Garamond" w:hAnsi="Garamond"/>
                <w:sz w:val="20"/>
              </w:rPr>
            </w:pPr>
            <w:r w:rsidRPr="005D22C6">
              <w:rPr>
                <w:rFonts w:ascii="Garamond" w:hAnsi="Garamond" w:eastAsia="Calibri" w:cs="Calibri"/>
                <w:color w:val="000000" w:themeColor="text1"/>
                <w:sz w:val="20"/>
              </w:rPr>
              <w:t>BD should have the right to suspend, stop or terminate work and/or the contract without liability if the State does not pay or if the State commits a material breach of the contract.</w:t>
            </w:r>
          </w:p>
        </w:tc>
      </w:tr>
      <w:tr w:rsidRPr="005D22C6" w:rsidR="00FD6F12" w:rsidTr="0056549A" w14:paraId="574A1E90" w14:textId="77777777">
        <w:tc>
          <w:tcPr>
            <w:tcW w:w="4240" w:type="dxa"/>
          </w:tcPr>
          <w:p w:rsidRPr="005D22C6" w:rsidR="00FD6F12" w:rsidP="0056549A" w:rsidRDefault="00FD6F12" w14:paraId="6745EE21" w14:textId="77777777">
            <w:pPr>
              <w:jc w:val="center"/>
              <w:rPr>
                <w:rFonts w:ascii="Garamond" w:hAnsi="Garamond"/>
                <w:sz w:val="20"/>
              </w:rPr>
            </w:pPr>
            <w:r w:rsidRPr="005D22C6">
              <w:rPr>
                <w:rFonts w:ascii="Garamond" w:hAnsi="Garamond" w:eastAsia="Calibri" w:cs="Calibri"/>
                <w:color w:val="000000" w:themeColor="text1"/>
                <w:sz w:val="20"/>
              </w:rPr>
              <w:t>4</w:t>
            </w:r>
          </w:p>
        </w:tc>
        <w:tc>
          <w:tcPr>
            <w:tcW w:w="4240" w:type="dxa"/>
          </w:tcPr>
          <w:p w:rsidRPr="005D22C6" w:rsidR="00FD6F12" w:rsidP="0056549A" w:rsidRDefault="00FD6F12" w14:paraId="00CD4727" w14:textId="77777777">
            <w:pPr>
              <w:jc w:val="center"/>
              <w:rPr>
                <w:rFonts w:ascii="Garamond" w:hAnsi="Garamond"/>
                <w:sz w:val="20"/>
              </w:rPr>
            </w:pPr>
            <w:r w:rsidRPr="005D22C6">
              <w:rPr>
                <w:rFonts w:ascii="Garamond" w:hAnsi="Garamond" w:eastAsia="Calibri" w:cs="Calibri"/>
                <w:color w:val="000000" w:themeColor="text1"/>
                <w:sz w:val="20"/>
              </w:rPr>
              <w:t>13 A. 2.</w:t>
            </w:r>
          </w:p>
        </w:tc>
        <w:tc>
          <w:tcPr>
            <w:tcW w:w="4240" w:type="dxa"/>
          </w:tcPr>
          <w:p w:rsidRPr="005D22C6" w:rsidR="00FD6F12" w:rsidP="0056549A" w:rsidRDefault="00FD6F12" w14:paraId="5E2F4A81" w14:textId="77777777">
            <w:pPr>
              <w:rPr>
                <w:rFonts w:ascii="Garamond" w:hAnsi="Garamond"/>
                <w:sz w:val="20"/>
              </w:rPr>
            </w:pPr>
            <w:r w:rsidRPr="005D22C6">
              <w:rPr>
                <w:rFonts w:ascii="Garamond" w:hAnsi="Garamond" w:eastAsia="Calibri" w:cs="Calibri"/>
                <w:color w:val="000000" w:themeColor="text1"/>
                <w:sz w:val="20"/>
              </w:rPr>
              <w:t>Change "best efforts" to "commercially reasonable efforts".  BD will cooperate so long as the cooperation needed by the State does not cause BD to incur additional work or perform out of scope work for which it is not getting paid and does not interrupt BD's performance of the services.</w:t>
            </w:r>
          </w:p>
        </w:tc>
      </w:tr>
      <w:tr w:rsidRPr="005D22C6" w:rsidR="00FD6F12" w:rsidTr="0056549A" w14:paraId="43DBEFF0" w14:textId="77777777">
        <w:tc>
          <w:tcPr>
            <w:tcW w:w="4240" w:type="dxa"/>
          </w:tcPr>
          <w:p w:rsidRPr="005D22C6" w:rsidR="00FD6F12" w:rsidP="0056549A" w:rsidRDefault="00FD6F12" w14:paraId="51836E9A" w14:textId="77777777">
            <w:pPr>
              <w:jc w:val="center"/>
              <w:rPr>
                <w:rFonts w:ascii="Garamond" w:hAnsi="Garamond"/>
                <w:sz w:val="20"/>
              </w:rPr>
            </w:pPr>
            <w:r w:rsidRPr="005D22C6">
              <w:rPr>
                <w:rFonts w:ascii="Garamond" w:hAnsi="Garamond" w:eastAsia="Calibri" w:cs="Calibri"/>
                <w:color w:val="000000" w:themeColor="text1"/>
                <w:sz w:val="20"/>
              </w:rPr>
              <w:t>4</w:t>
            </w:r>
          </w:p>
        </w:tc>
        <w:tc>
          <w:tcPr>
            <w:tcW w:w="4240" w:type="dxa"/>
          </w:tcPr>
          <w:p w:rsidRPr="005D22C6" w:rsidR="00FD6F12" w:rsidP="0056549A" w:rsidRDefault="00FD6F12" w14:paraId="3A36E030" w14:textId="77777777">
            <w:pPr>
              <w:jc w:val="center"/>
              <w:rPr>
                <w:rFonts w:ascii="Garamond" w:hAnsi="Garamond"/>
                <w:sz w:val="20"/>
              </w:rPr>
            </w:pPr>
            <w:r w:rsidRPr="005D22C6">
              <w:rPr>
                <w:rFonts w:ascii="Garamond" w:hAnsi="Garamond" w:eastAsia="Calibri" w:cs="Calibri"/>
                <w:color w:val="000000" w:themeColor="text1"/>
                <w:sz w:val="20"/>
              </w:rPr>
              <w:t>13 B. 1. &amp; 2.</w:t>
            </w:r>
          </w:p>
        </w:tc>
        <w:tc>
          <w:tcPr>
            <w:tcW w:w="4240" w:type="dxa"/>
          </w:tcPr>
          <w:p w:rsidRPr="005D22C6" w:rsidR="00FD6F12" w:rsidP="0056549A" w:rsidRDefault="00FD6F12" w14:paraId="66436DE6" w14:textId="77777777">
            <w:pPr>
              <w:rPr>
                <w:rFonts w:ascii="Garamond" w:hAnsi="Garamond"/>
                <w:sz w:val="20"/>
              </w:rPr>
            </w:pPr>
            <w:r w:rsidRPr="005D22C6">
              <w:rPr>
                <w:rFonts w:ascii="Garamond" w:hAnsi="Garamond" w:eastAsia="Calibri" w:cs="Calibri"/>
                <w:color w:val="000000" w:themeColor="text1"/>
                <w:sz w:val="20"/>
              </w:rPr>
              <w:t>There should be pricing associated with the phase in /phase out services.  The scope of these services and the schedule should be defined in the contract.</w:t>
            </w:r>
          </w:p>
        </w:tc>
      </w:tr>
      <w:tr w:rsidRPr="005D22C6" w:rsidR="00FD6F12" w:rsidTr="0056549A" w14:paraId="63CB8F75" w14:textId="77777777">
        <w:tc>
          <w:tcPr>
            <w:tcW w:w="4240" w:type="dxa"/>
          </w:tcPr>
          <w:p w:rsidRPr="005D22C6" w:rsidR="00FD6F12" w:rsidP="0056549A" w:rsidRDefault="00FD6F12" w14:paraId="6790ACCB" w14:textId="77777777">
            <w:pPr>
              <w:jc w:val="center"/>
              <w:rPr>
                <w:rFonts w:ascii="Garamond" w:hAnsi="Garamond"/>
                <w:sz w:val="20"/>
              </w:rPr>
            </w:pPr>
            <w:r w:rsidRPr="005D22C6">
              <w:rPr>
                <w:rFonts w:ascii="Garamond" w:hAnsi="Garamond" w:eastAsia="Calibri" w:cs="Calibri"/>
                <w:color w:val="000000" w:themeColor="text1"/>
                <w:sz w:val="20"/>
              </w:rPr>
              <w:t>5</w:t>
            </w:r>
          </w:p>
        </w:tc>
        <w:tc>
          <w:tcPr>
            <w:tcW w:w="4240" w:type="dxa"/>
          </w:tcPr>
          <w:p w:rsidRPr="005D22C6" w:rsidR="00FD6F12" w:rsidP="0056549A" w:rsidRDefault="00FD6F12" w14:paraId="3441C316" w14:textId="77777777">
            <w:pPr>
              <w:jc w:val="center"/>
              <w:rPr>
                <w:rFonts w:ascii="Garamond" w:hAnsi="Garamond"/>
                <w:sz w:val="20"/>
              </w:rPr>
            </w:pPr>
            <w:r w:rsidRPr="005D22C6">
              <w:rPr>
                <w:rFonts w:ascii="Garamond" w:hAnsi="Garamond" w:eastAsia="Calibri" w:cs="Calibri"/>
                <w:color w:val="000000" w:themeColor="text1"/>
                <w:sz w:val="20"/>
              </w:rPr>
              <w:t>13. D.</w:t>
            </w:r>
          </w:p>
        </w:tc>
        <w:tc>
          <w:tcPr>
            <w:tcW w:w="4240" w:type="dxa"/>
          </w:tcPr>
          <w:p w:rsidRPr="005D22C6" w:rsidR="00FD6F12" w:rsidP="0056549A" w:rsidRDefault="00FD6F12" w14:paraId="59E5E694" w14:textId="77777777">
            <w:pPr>
              <w:rPr>
                <w:rFonts w:ascii="Garamond" w:hAnsi="Garamond"/>
                <w:sz w:val="20"/>
              </w:rPr>
            </w:pPr>
            <w:r w:rsidRPr="005D22C6">
              <w:rPr>
                <w:rFonts w:ascii="Garamond" w:hAnsi="Garamond" w:eastAsia="Calibri" w:cs="Calibri"/>
                <w:color w:val="000000" w:themeColor="text1"/>
                <w:sz w:val="20"/>
              </w:rPr>
              <w:t>Note that this only says compensation for costs.  BD should be entitled to costs + margin.</w:t>
            </w:r>
          </w:p>
        </w:tc>
      </w:tr>
      <w:tr w:rsidRPr="005D22C6" w:rsidR="00FD6F12" w:rsidTr="0056549A" w14:paraId="6C15D2FB" w14:textId="77777777">
        <w:tc>
          <w:tcPr>
            <w:tcW w:w="4240" w:type="dxa"/>
          </w:tcPr>
          <w:p w:rsidRPr="005D22C6" w:rsidR="00FD6F12" w:rsidP="0056549A" w:rsidRDefault="00FD6F12" w14:paraId="134B7797" w14:textId="77777777">
            <w:pPr>
              <w:jc w:val="center"/>
              <w:rPr>
                <w:rFonts w:ascii="Garamond" w:hAnsi="Garamond"/>
                <w:sz w:val="20"/>
              </w:rPr>
            </w:pPr>
            <w:r w:rsidRPr="005D22C6">
              <w:rPr>
                <w:rFonts w:ascii="Garamond" w:hAnsi="Garamond" w:eastAsia="Calibri" w:cs="Calibri"/>
                <w:color w:val="000000" w:themeColor="text1"/>
                <w:sz w:val="20"/>
              </w:rPr>
              <w:t>5</w:t>
            </w:r>
          </w:p>
        </w:tc>
        <w:tc>
          <w:tcPr>
            <w:tcW w:w="4240" w:type="dxa"/>
          </w:tcPr>
          <w:p w:rsidRPr="005D22C6" w:rsidR="00FD6F12" w:rsidP="0056549A" w:rsidRDefault="00FD6F12" w14:paraId="5137878A" w14:textId="77777777">
            <w:pPr>
              <w:jc w:val="center"/>
              <w:rPr>
                <w:rFonts w:ascii="Garamond" w:hAnsi="Garamond"/>
                <w:sz w:val="20"/>
              </w:rPr>
            </w:pPr>
            <w:r w:rsidRPr="005D22C6">
              <w:rPr>
                <w:rFonts w:ascii="Garamond" w:hAnsi="Garamond" w:eastAsia="Calibri" w:cs="Calibri"/>
                <w:color w:val="000000" w:themeColor="text1"/>
                <w:sz w:val="20"/>
              </w:rPr>
              <w:t>15</w:t>
            </w:r>
          </w:p>
        </w:tc>
        <w:tc>
          <w:tcPr>
            <w:tcW w:w="4240" w:type="dxa"/>
          </w:tcPr>
          <w:p w:rsidRPr="005D22C6" w:rsidR="00FD6F12" w:rsidP="0056549A" w:rsidRDefault="00FD6F12" w14:paraId="5A578F00" w14:textId="77777777">
            <w:pPr>
              <w:rPr>
                <w:rFonts w:ascii="Garamond" w:hAnsi="Garamond" w:eastAsiaTheme="minorEastAsia" w:cstheme="minorBidi"/>
                <w:color w:val="000000" w:themeColor="text1"/>
                <w:sz w:val="20"/>
              </w:rPr>
            </w:pPr>
            <w:r w:rsidRPr="005D22C6">
              <w:rPr>
                <w:rFonts w:ascii="Garamond" w:hAnsi="Garamond" w:eastAsiaTheme="minorEastAsia" w:cstheme="minorBidi"/>
                <w:color w:val="000000" w:themeColor="text1"/>
                <w:sz w:val="20"/>
              </w:rPr>
              <w:t>This section and Section 46 (Termination for Default) should be combined.  Termination for cause and right to cure needs to be bilateral. BD requests to adjust this paragraph to allow us to stop work without liability or penalty in lieu of complete termination of the contract.   Aggregate liability cap for direct damages should also be added to this section which are equal to BD's insurance policy limits.</w:t>
            </w:r>
          </w:p>
        </w:tc>
      </w:tr>
      <w:tr w:rsidRPr="005D22C6" w:rsidR="00FD6F12" w:rsidTr="0056549A" w14:paraId="7170077B" w14:textId="77777777">
        <w:tc>
          <w:tcPr>
            <w:tcW w:w="4240" w:type="dxa"/>
          </w:tcPr>
          <w:p w:rsidRPr="005D22C6" w:rsidR="00FD6F12" w:rsidP="0056549A" w:rsidRDefault="00FD6F12" w14:paraId="1C4BDB2D" w14:textId="77777777">
            <w:pPr>
              <w:jc w:val="center"/>
              <w:rPr>
                <w:rFonts w:ascii="Garamond" w:hAnsi="Garamond"/>
                <w:sz w:val="20"/>
              </w:rPr>
            </w:pPr>
            <w:r w:rsidRPr="005D22C6">
              <w:rPr>
                <w:rFonts w:ascii="Garamond" w:hAnsi="Garamond" w:eastAsia="Calibri" w:cs="Calibri"/>
                <w:color w:val="000000" w:themeColor="text1"/>
                <w:sz w:val="20"/>
              </w:rPr>
              <w:t>5</w:t>
            </w:r>
          </w:p>
        </w:tc>
        <w:tc>
          <w:tcPr>
            <w:tcW w:w="4240" w:type="dxa"/>
          </w:tcPr>
          <w:p w:rsidRPr="005D22C6" w:rsidR="00FD6F12" w:rsidP="0056549A" w:rsidRDefault="00FD6F12" w14:paraId="252407B8" w14:textId="77777777">
            <w:pPr>
              <w:jc w:val="center"/>
              <w:rPr>
                <w:rFonts w:ascii="Garamond" w:hAnsi="Garamond"/>
                <w:sz w:val="20"/>
              </w:rPr>
            </w:pPr>
            <w:r w:rsidRPr="005D22C6">
              <w:rPr>
                <w:rFonts w:ascii="Garamond" w:hAnsi="Garamond" w:eastAsia="Calibri" w:cs="Calibri"/>
                <w:color w:val="000000" w:themeColor="text1"/>
                <w:sz w:val="20"/>
              </w:rPr>
              <w:t>16. A.</w:t>
            </w:r>
          </w:p>
        </w:tc>
        <w:tc>
          <w:tcPr>
            <w:tcW w:w="4240" w:type="dxa"/>
          </w:tcPr>
          <w:p w:rsidRPr="005D22C6" w:rsidR="00FD6F12" w:rsidP="0056549A" w:rsidRDefault="00FD6F12" w14:paraId="7248E46C" w14:textId="77777777">
            <w:pPr>
              <w:rPr>
                <w:rFonts w:ascii="Garamond" w:hAnsi="Garamond" w:eastAsiaTheme="minorEastAsia" w:cstheme="minorBidi"/>
                <w:color w:val="000000" w:themeColor="text1"/>
                <w:sz w:val="20"/>
              </w:rPr>
            </w:pPr>
            <w:r w:rsidRPr="005D22C6">
              <w:rPr>
                <w:rFonts w:ascii="Garamond" w:hAnsi="Garamond" w:eastAsiaTheme="minorEastAsia" w:cstheme="minorBidi"/>
                <w:color w:val="000000" w:themeColor="text1"/>
                <w:sz w:val="20"/>
              </w:rPr>
              <w:t>BD requests in this sentence that disputes will be resolved through negotiation.</w:t>
            </w:r>
          </w:p>
        </w:tc>
      </w:tr>
      <w:tr w:rsidRPr="005D22C6" w:rsidR="00FD6F12" w:rsidTr="0056549A" w14:paraId="4BAC3506" w14:textId="77777777">
        <w:tc>
          <w:tcPr>
            <w:tcW w:w="4240" w:type="dxa"/>
          </w:tcPr>
          <w:p w:rsidRPr="005D22C6" w:rsidR="00FD6F12" w:rsidP="0056549A" w:rsidRDefault="00FD6F12" w14:paraId="71DBEA73" w14:textId="77777777">
            <w:pPr>
              <w:jc w:val="center"/>
              <w:rPr>
                <w:rFonts w:ascii="Garamond" w:hAnsi="Garamond"/>
                <w:sz w:val="20"/>
              </w:rPr>
            </w:pPr>
            <w:r w:rsidRPr="005D22C6">
              <w:rPr>
                <w:rFonts w:ascii="Garamond" w:hAnsi="Garamond" w:eastAsia="Calibri" w:cs="Calibri"/>
                <w:color w:val="000000" w:themeColor="text1"/>
                <w:sz w:val="20"/>
              </w:rPr>
              <w:t>5</w:t>
            </w:r>
          </w:p>
        </w:tc>
        <w:tc>
          <w:tcPr>
            <w:tcW w:w="4240" w:type="dxa"/>
          </w:tcPr>
          <w:p w:rsidRPr="005D22C6" w:rsidR="00FD6F12" w:rsidP="0056549A" w:rsidRDefault="00FD6F12" w14:paraId="1CBE25DB" w14:textId="77777777">
            <w:pPr>
              <w:jc w:val="center"/>
              <w:rPr>
                <w:rFonts w:ascii="Garamond" w:hAnsi="Garamond"/>
                <w:sz w:val="20"/>
              </w:rPr>
            </w:pPr>
            <w:r w:rsidRPr="005D22C6">
              <w:rPr>
                <w:rFonts w:ascii="Garamond" w:hAnsi="Garamond" w:eastAsia="Calibri" w:cs="Calibri"/>
                <w:color w:val="000000" w:themeColor="text1"/>
                <w:sz w:val="20"/>
              </w:rPr>
              <w:t>16. B.</w:t>
            </w:r>
          </w:p>
        </w:tc>
        <w:tc>
          <w:tcPr>
            <w:tcW w:w="4240" w:type="dxa"/>
          </w:tcPr>
          <w:p w:rsidRPr="005D22C6" w:rsidR="00FD6F12" w:rsidP="0056549A" w:rsidRDefault="00FD6F12" w14:paraId="45BF0193" w14:textId="77777777">
            <w:pPr>
              <w:rPr>
                <w:rFonts w:ascii="Garamond" w:hAnsi="Garamond" w:eastAsiaTheme="minorEastAsia" w:cstheme="minorBidi"/>
                <w:color w:val="000000" w:themeColor="text1"/>
                <w:sz w:val="20"/>
              </w:rPr>
            </w:pPr>
            <w:r w:rsidRPr="005D22C6">
              <w:rPr>
                <w:rFonts w:ascii="Garamond" w:hAnsi="Garamond" w:eastAsiaTheme="minorEastAsia" w:cstheme="minorBidi"/>
                <w:color w:val="000000" w:themeColor="text1"/>
                <w:sz w:val="20"/>
              </w:rPr>
              <w:t>This should be mutual.</w:t>
            </w:r>
          </w:p>
        </w:tc>
      </w:tr>
      <w:tr w:rsidRPr="005D22C6" w:rsidR="00FD6F12" w:rsidTr="0056549A" w14:paraId="3C7696EE" w14:textId="77777777">
        <w:tc>
          <w:tcPr>
            <w:tcW w:w="4240" w:type="dxa"/>
          </w:tcPr>
          <w:p w:rsidRPr="005D22C6" w:rsidR="00FD6F12" w:rsidP="0056549A" w:rsidRDefault="00FD6F12" w14:paraId="287B121B" w14:textId="77777777">
            <w:pPr>
              <w:jc w:val="center"/>
              <w:rPr>
                <w:rFonts w:ascii="Garamond" w:hAnsi="Garamond"/>
                <w:sz w:val="20"/>
              </w:rPr>
            </w:pPr>
            <w:r w:rsidRPr="005D22C6">
              <w:rPr>
                <w:rFonts w:ascii="Garamond" w:hAnsi="Garamond" w:eastAsia="Calibri" w:cs="Calibri"/>
                <w:color w:val="000000" w:themeColor="text1"/>
                <w:sz w:val="20"/>
              </w:rPr>
              <w:t>6</w:t>
            </w:r>
          </w:p>
        </w:tc>
        <w:tc>
          <w:tcPr>
            <w:tcW w:w="4240" w:type="dxa"/>
          </w:tcPr>
          <w:p w:rsidRPr="005D22C6" w:rsidR="00FD6F12" w:rsidP="0056549A" w:rsidRDefault="00FD6F12" w14:paraId="14725101" w14:textId="77777777">
            <w:pPr>
              <w:jc w:val="center"/>
              <w:rPr>
                <w:rFonts w:ascii="Garamond" w:hAnsi="Garamond"/>
                <w:sz w:val="20"/>
              </w:rPr>
            </w:pPr>
            <w:r w:rsidRPr="005D22C6">
              <w:rPr>
                <w:rFonts w:ascii="Garamond" w:hAnsi="Garamond" w:eastAsia="Calibri" w:cs="Calibri"/>
                <w:color w:val="000000" w:themeColor="text1"/>
                <w:sz w:val="20"/>
              </w:rPr>
              <w:t>16. C.</w:t>
            </w:r>
          </w:p>
        </w:tc>
        <w:tc>
          <w:tcPr>
            <w:tcW w:w="4240" w:type="dxa"/>
          </w:tcPr>
          <w:p w:rsidRPr="005D22C6" w:rsidR="00FD6F12" w:rsidP="0056549A" w:rsidRDefault="00FD6F12" w14:paraId="009A59E0" w14:textId="77777777">
            <w:pPr>
              <w:rPr>
                <w:rFonts w:ascii="Garamond" w:hAnsi="Garamond" w:eastAsiaTheme="minorEastAsia" w:cstheme="minorBidi"/>
                <w:sz w:val="20"/>
              </w:rPr>
            </w:pPr>
            <w:r w:rsidRPr="005D22C6">
              <w:rPr>
                <w:rFonts w:ascii="Garamond" w:hAnsi="Garamond" w:eastAsiaTheme="minorEastAsia" w:cstheme="minorBidi"/>
                <w:sz w:val="20"/>
              </w:rPr>
              <w:t xml:space="preserve">This department is responsible for reviewing and approving contracts, monitoring vendor performance, and contract administration.  The dispute should be heard before an impartial tribunal to eliminate or minimize bias against or in favor of a party.  </w:t>
            </w:r>
          </w:p>
        </w:tc>
      </w:tr>
      <w:tr w:rsidRPr="005D22C6" w:rsidR="00FD6F12" w:rsidTr="0056549A" w14:paraId="32E3198E" w14:textId="77777777">
        <w:tc>
          <w:tcPr>
            <w:tcW w:w="4240" w:type="dxa"/>
          </w:tcPr>
          <w:p w:rsidRPr="005D22C6" w:rsidR="00FD6F12" w:rsidP="0056549A" w:rsidRDefault="00FD6F12" w14:paraId="2C88F6EA" w14:textId="77777777">
            <w:pPr>
              <w:jc w:val="center"/>
              <w:rPr>
                <w:rFonts w:ascii="Garamond" w:hAnsi="Garamond"/>
                <w:sz w:val="20"/>
              </w:rPr>
            </w:pPr>
            <w:r w:rsidRPr="005D22C6">
              <w:rPr>
                <w:rFonts w:ascii="Garamond" w:hAnsi="Garamond" w:eastAsia="Calibri" w:cs="Calibri"/>
                <w:color w:val="000000" w:themeColor="text1"/>
                <w:sz w:val="20"/>
              </w:rPr>
              <w:t>6</w:t>
            </w:r>
          </w:p>
        </w:tc>
        <w:tc>
          <w:tcPr>
            <w:tcW w:w="4240" w:type="dxa"/>
          </w:tcPr>
          <w:p w:rsidRPr="005D22C6" w:rsidR="00FD6F12" w:rsidP="0056549A" w:rsidRDefault="00FD6F12" w14:paraId="1D7534C5" w14:textId="77777777">
            <w:pPr>
              <w:jc w:val="center"/>
              <w:rPr>
                <w:rFonts w:ascii="Garamond" w:hAnsi="Garamond"/>
                <w:sz w:val="20"/>
              </w:rPr>
            </w:pPr>
            <w:r w:rsidRPr="005D22C6">
              <w:rPr>
                <w:rFonts w:ascii="Garamond" w:hAnsi="Garamond" w:eastAsia="Calibri" w:cs="Calibri"/>
                <w:color w:val="000000" w:themeColor="text1"/>
                <w:sz w:val="20"/>
              </w:rPr>
              <w:t>16. F.</w:t>
            </w:r>
          </w:p>
        </w:tc>
        <w:tc>
          <w:tcPr>
            <w:tcW w:w="4240" w:type="dxa"/>
          </w:tcPr>
          <w:p w:rsidRPr="005D22C6" w:rsidR="00FD6F12" w:rsidP="0056549A" w:rsidRDefault="00FD6F12" w14:paraId="3476212A" w14:textId="77777777">
            <w:pPr>
              <w:rPr>
                <w:rFonts w:ascii="Garamond" w:hAnsi="Garamond" w:eastAsiaTheme="minorEastAsia" w:cstheme="minorBidi"/>
                <w:color w:val="000000" w:themeColor="text1"/>
                <w:sz w:val="20"/>
              </w:rPr>
            </w:pPr>
            <w:r w:rsidRPr="005D22C6">
              <w:rPr>
                <w:rFonts w:ascii="Garamond" w:hAnsi="Garamond" w:eastAsiaTheme="minorEastAsia" w:cstheme="minorBidi"/>
                <w:color w:val="000000" w:themeColor="text1"/>
                <w:sz w:val="20"/>
              </w:rPr>
              <w:t>It would be up to the State to exercise its rights under this law.  BD can't exercise the State's rights under this law.</w:t>
            </w:r>
          </w:p>
        </w:tc>
      </w:tr>
      <w:tr w:rsidRPr="005D22C6" w:rsidR="00FD6F12" w:rsidTr="0056549A" w14:paraId="427B4C0B" w14:textId="77777777">
        <w:tc>
          <w:tcPr>
            <w:tcW w:w="4240" w:type="dxa"/>
          </w:tcPr>
          <w:p w:rsidRPr="005D22C6" w:rsidR="00FD6F12" w:rsidP="0056549A" w:rsidRDefault="00FD6F12" w14:paraId="4D58397F" w14:textId="77777777">
            <w:pPr>
              <w:jc w:val="center"/>
              <w:rPr>
                <w:rFonts w:ascii="Garamond" w:hAnsi="Garamond"/>
                <w:sz w:val="20"/>
              </w:rPr>
            </w:pPr>
            <w:r w:rsidRPr="005D22C6">
              <w:rPr>
                <w:rFonts w:ascii="Garamond" w:hAnsi="Garamond" w:eastAsia="Calibri" w:cs="Calibri"/>
                <w:color w:val="000000" w:themeColor="text1"/>
                <w:sz w:val="20"/>
              </w:rPr>
              <w:t>8</w:t>
            </w:r>
          </w:p>
        </w:tc>
        <w:tc>
          <w:tcPr>
            <w:tcW w:w="4240" w:type="dxa"/>
          </w:tcPr>
          <w:p w:rsidRPr="005D22C6" w:rsidR="00FD6F12" w:rsidP="0056549A" w:rsidRDefault="00FD6F12" w14:paraId="4CA29FF7" w14:textId="77777777">
            <w:pPr>
              <w:jc w:val="center"/>
              <w:rPr>
                <w:rFonts w:ascii="Garamond" w:hAnsi="Garamond"/>
                <w:sz w:val="20"/>
              </w:rPr>
            </w:pPr>
            <w:r w:rsidRPr="005D22C6">
              <w:rPr>
                <w:rFonts w:ascii="Garamond" w:hAnsi="Garamond" w:eastAsia="Calibri" w:cs="Calibri"/>
                <w:color w:val="000000" w:themeColor="text1"/>
                <w:sz w:val="20"/>
              </w:rPr>
              <w:t>19</w:t>
            </w:r>
          </w:p>
        </w:tc>
        <w:tc>
          <w:tcPr>
            <w:tcW w:w="4240" w:type="dxa"/>
          </w:tcPr>
          <w:p w:rsidRPr="005D22C6" w:rsidR="00FD6F12" w:rsidP="0056549A" w:rsidRDefault="00FD6F12" w14:paraId="15DFB6FA" w14:textId="77777777">
            <w:pPr>
              <w:rPr>
                <w:rFonts w:ascii="Garamond" w:hAnsi="Garamond" w:eastAsiaTheme="minorEastAsia" w:cstheme="minorBidi"/>
                <w:color w:val="000000" w:themeColor="text1"/>
                <w:sz w:val="20"/>
              </w:rPr>
            </w:pPr>
            <w:r w:rsidRPr="005D22C6">
              <w:rPr>
                <w:rFonts w:ascii="Garamond" w:hAnsi="Garamond" w:eastAsiaTheme="minorEastAsia" w:cstheme="minorBidi"/>
                <w:color w:val="000000" w:themeColor="text1"/>
                <w:sz w:val="20"/>
              </w:rPr>
              <w:t>BD does not accept.   BD will agree to a non-</w:t>
            </w:r>
            <w:r w:rsidRPr="005D22C6">
              <w:rPr>
                <w:rFonts w:ascii="Garamond" w:hAnsi="Garamond" w:eastAsiaTheme="minorEastAsia" w:cstheme="minorBidi"/>
                <w:color w:val="000000" w:themeColor="text1"/>
                <w:sz w:val="20"/>
              </w:rPr>
              <w:lastRenderedPageBreak/>
              <w:t>solicitation provision.</w:t>
            </w:r>
          </w:p>
        </w:tc>
      </w:tr>
      <w:tr w:rsidRPr="005D22C6" w:rsidR="00FD6F12" w:rsidTr="0056549A" w14:paraId="1BFAF932" w14:textId="77777777">
        <w:tc>
          <w:tcPr>
            <w:tcW w:w="4240" w:type="dxa"/>
          </w:tcPr>
          <w:p w:rsidRPr="005D22C6" w:rsidR="00FD6F12" w:rsidP="0056549A" w:rsidRDefault="00FD6F12" w14:paraId="0F2116D1" w14:textId="77777777">
            <w:pPr>
              <w:jc w:val="center"/>
              <w:rPr>
                <w:rFonts w:ascii="Garamond" w:hAnsi="Garamond"/>
                <w:sz w:val="20"/>
              </w:rPr>
            </w:pPr>
            <w:r w:rsidRPr="005D22C6">
              <w:rPr>
                <w:rFonts w:ascii="Garamond" w:hAnsi="Garamond" w:eastAsia="Calibri" w:cs="Calibri"/>
                <w:color w:val="000000" w:themeColor="text1"/>
                <w:sz w:val="20"/>
              </w:rPr>
              <w:lastRenderedPageBreak/>
              <w:t>8</w:t>
            </w:r>
          </w:p>
        </w:tc>
        <w:tc>
          <w:tcPr>
            <w:tcW w:w="4240" w:type="dxa"/>
          </w:tcPr>
          <w:p w:rsidRPr="005D22C6" w:rsidR="00FD6F12" w:rsidP="0056549A" w:rsidRDefault="00FD6F12" w14:paraId="03751B15" w14:textId="77777777">
            <w:pPr>
              <w:jc w:val="center"/>
              <w:rPr>
                <w:rFonts w:ascii="Garamond" w:hAnsi="Garamond"/>
                <w:sz w:val="20"/>
              </w:rPr>
            </w:pPr>
            <w:r w:rsidRPr="005D22C6">
              <w:rPr>
                <w:rFonts w:ascii="Garamond" w:hAnsi="Garamond" w:eastAsia="Calibri" w:cs="Calibri"/>
                <w:color w:val="000000" w:themeColor="text1"/>
                <w:sz w:val="20"/>
              </w:rPr>
              <w:t>20</w:t>
            </w:r>
          </w:p>
        </w:tc>
        <w:tc>
          <w:tcPr>
            <w:tcW w:w="4240" w:type="dxa"/>
          </w:tcPr>
          <w:p w:rsidRPr="005D22C6" w:rsidR="00FD6F12" w:rsidP="0056549A" w:rsidRDefault="00FD6F12" w14:paraId="3E9CAF39" w14:textId="77777777">
            <w:pPr>
              <w:rPr>
                <w:rFonts w:ascii="Garamond" w:hAnsi="Garamond" w:eastAsiaTheme="minorEastAsia" w:cstheme="minorBidi"/>
                <w:color w:val="000000" w:themeColor="text1"/>
                <w:sz w:val="20"/>
              </w:rPr>
            </w:pPr>
            <w:r w:rsidRPr="005D22C6">
              <w:rPr>
                <w:rFonts w:ascii="Garamond" w:hAnsi="Garamond" w:eastAsiaTheme="minorEastAsia" w:cstheme="minorBidi"/>
                <w:color w:val="000000" w:themeColor="text1"/>
                <w:sz w:val="20"/>
              </w:rPr>
              <w:t>The scope of force majeure is too limited; it does not cover any events or causes beyond the reasonable control of a party (I.e. epidemic).   It also does not expressly say that the party claiming excuse due to a force majeure event is excused and is not liable for failure to perform.  It suspends the performance of all obligations, including the ones not affected by the force majeure.</w:t>
            </w:r>
          </w:p>
        </w:tc>
      </w:tr>
      <w:tr w:rsidRPr="005D22C6" w:rsidR="00FD6F12" w:rsidTr="0056549A" w14:paraId="5B243E43" w14:textId="77777777">
        <w:tc>
          <w:tcPr>
            <w:tcW w:w="4240" w:type="dxa"/>
          </w:tcPr>
          <w:p w:rsidRPr="005D22C6" w:rsidR="00FD6F12" w:rsidP="0056549A" w:rsidRDefault="00FD6F12" w14:paraId="0636C4B1" w14:textId="77777777">
            <w:pPr>
              <w:jc w:val="center"/>
              <w:rPr>
                <w:rFonts w:ascii="Garamond" w:hAnsi="Garamond"/>
                <w:sz w:val="20"/>
              </w:rPr>
            </w:pPr>
            <w:r w:rsidRPr="005D22C6">
              <w:rPr>
                <w:rFonts w:ascii="Garamond" w:hAnsi="Garamond" w:eastAsia="Calibri" w:cs="Calibri"/>
                <w:color w:val="000000" w:themeColor="text1"/>
                <w:sz w:val="20"/>
              </w:rPr>
              <w:t>8</w:t>
            </w:r>
          </w:p>
        </w:tc>
        <w:tc>
          <w:tcPr>
            <w:tcW w:w="4240" w:type="dxa"/>
          </w:tcPr>
          <w:p w:rsidRPr="005D22C6" w:rsidR="00FD6F12" w:rsidP="0056549A" w:rsidRDefault="00FD6F12" w14:paraId="7E245F63" w14:textId="77777777">
            <w:pPr>
              <w:jc w:val="center"/>
              <w:rPr>
                <w:rFonts w:ascii="Garamond" w:hAnsi="Garamond"/>
                <w:sz w:val="20"/>
              </w:rPr>
            </w:pPr>
            <w:r w:rsidRPr="005D22C6">
              <w:rPr>
                <w:rFonts w:ascii="Garamond" w:hAnsi="Garamond" w:eastAsia="Calibri" w:cs="Calibri"/>
                <w:color w:val="000000" w:themeColor="text1"/>
                <w:sz w:val="20"/>
              </w:rPr>
              <w:t>21</w:t>
            </w:r>
          </w:p>
        </w:tc>
        <w:tc>
          <w:tcPr>
            <w:tcW w:w="4240" w:type="dxa"/>
          </w:tcPr>
          <w:p w:rsidRPr="005D22C6" w:rsidR="00FD6F12" w:rsidP="0056549A" w:rsidRDefault="00FD6F12" w14:paraId="546C55CB" w14:textId="77777777">
            <w:pPr>
              <w:rPr>
                <w:rFonts w:ascii="Garamond" w:hAnsi="Garamond" w:eastAsiaTheme="minorEastAsia" w:cstheme="minorBidi"/>
                <w:color w:val="000000" w:themeColor="text1"/>
                <w:sz w:val="20"/>
              </w:rPr>
            </w:pPr>
            <w:r w:rsidRPr="005D22C6">
              <w:rPr>
                <w:rFonts w:ascii="Garamond" w:hAnsi="Garamond" w:eastAsiaTheme="minorEastAsia" w:cstheme="minorBidi"/>
                <w:color w:val="000000" w:themeColor="text1"/>
                <w:sz w:val="20"/>
              </w:rPr>
              <w:t>BD would like to discuss in the context of the right to terminate for convenience + a negotiated early termination charges that the State would be liable to pay BD.  This is double dipping on termination right. It should also be limited to the lack of funding for subsequent contract year(s); it should not be applicable to the then-current contract year.</w:t>
            </w:r>
          </w:p>
        </w:tc>
      </w:tr>
      <w:tr w:rsidRPr="005D22C6" w:rsidR="00FD6F12" w:rsidTr="0056549A" w14:paraId="70A801C2" w14:textId="77777777">
        <w:tc>
          <w:tcPr>
            <w:tcW w:w="4240" w:type="dxa"/>
          </w:tcPr>
          <w:p w:rsidRPr="005D22C6" w:rsidR="00FD6F12" w:rsidP="0056549A" w:rsidRDefault="00FD6F12" w14:paraId="1875714D" w14:textId="77777777">
            <w:pPr>
              <w:jc w:val="center"/>
              <w:rPr>
                <w:rFonts w:ascii="Garamond" w:hAnsi="Garamond"/>
                <w:sz w:val="20"/>
              </w:rPr>
            </w:pPr>
            <w:r w:rsidRPr="005D22C6">
              <w:rPr>
                <w:rFonts w:ascii="Garamond" w:hAnsi="Garamond" w:eastAsia="Calibri" w:cs="Calibri"/>
                <w:color w:val="000000" w:themeColor="text1"/>
                <w:sz w:val="20"/>
              </w:rPr>
              <w:t>9</w:t>
            </w:r>
          </w:p>
        </w:tc>
        <w:tc>
          <w:tcPr>
            <w:tcW w:w="4240" w:type="dxa"/>
          </w:tcPr>
          <w:p w:rsidRPr="005D22C6" w:rsidR="00FD6F12" w:rsidP="0056549A" w:rsidRDefault="00FD6F12" w14:paraId="6C884C18" w14:textId="77777777">
            <w:pPr>
              <w:jc w:val="center"/>
              <w:rPr>
                <w:rFonts w:ascii="Garamond" w:hAnsi="Garamond"/>
                <w:sz w:val="20"/>
              </w:rPr>
            </w:pPr>
            <w:r w:rsidRPr="005D22C6">
              <w:rPr>
                <w:rFonts w:ascii="Garamond" w:hAnsi="Garamond" w:eastAsia="Calibri" w:cs="Calibri"/>
                <w:color w:val="000000" w:themeColor="text1"/>
                <w:sz w:val="20"/>
              </w:rPr>
              <w:t>24</w:t>
            </w:r>
          </w:p>
        </w:tc>
        <w:tc>
          <w:tcPr>
            <w:tcW w:w="4240" w:type="dxa"/>
          </w:tcPr>
          <w:p w:rsidRPr="005D22C6" w:rsidR="00FD6F12" w:rsidP="0056549A" w:rsidRDefault="00FD6F12" w14:paraId="43DC2C9B" w14:textId="77777777">
            <w:pPr>
              <w:rPr>
                <w:rFonts w:ascii="Garamond" w:hAnsi="Garamond" w:eastAsiaTheme="minorEastAsia" w:cstheme="minorBidi"/>
                <w:color w:val="000000" w:themeColor="text1"/>
                <w:sz w:val="20"/>
              </w:rPr>
            </w:pPr>
            <w:r w:rsidRPr="005D22C6">
              <w:rPr>
                <w:rFonts w:ascii="Garamond" w:hAnsi="Garamond" w:eastAsiaTheme="minorEastAsia" w:cstheme="minorBidi"/>
                <w:color w:val="000000" w:themeColor="text1"/>
                <w:sz w:val="20"/>
              </w:rPr>
              <w:t>Indemnity is too broad and overreaching.  It essentially allows third parties to become beneficiaries under this contract.  BD agrees to discuss a mutual indemnity for third party claims for personal injury or damage to tangible personal property or real property that arise from the negligence of the party from him indemnity is sought.  Rules for indemnity should also be specified (e.g., duty to promptly notify the indemnitor, duty to cooperate, right to control the defense, etc.).</w:t>
            </w:r>
          </w:p>
        </w:tc>
      </w:tr>
      <w:tr w:rsidRPr="005D22C6" w:rsidR="00FD6F12" w:rsidTr="0056549A" w14:paraId="43B6F49A" w14:textId="77777777">
        <w:tc>
          <w:tcPr>
            <w:tcW w:w="4240" w:type="dxa"/>
          </w:tcPr>
          <w:p w:rsidRPr="005D22C6" w:rsidR="00FD6F12" w:rsidP="0056549A" w:rsidRDefault="00FD6F12" w14:paraId="78586C4E" w14:textId="77777777">
            <w:pPr>
              <w:jc w:val="center"/>
              <w:rPr>
                <w:rFonts w:ascii="Garamond" w:hAnsi="Garamond"/>
                <w:sz w:val="20"/>
              </w:rPr>
            </w:pPr>
            <w:r w:rsidRPr="005D22C6">
              <w:rPr>
                <w:rFonts w:ascii="Garamond" w:hAnsi="Garamond" w:eastAsia="Calibri" w:cs="Calibri"/>
                <w:color w:val="000000" w:themeColor="text1"/>
                <w:sz w:val="20"/>
              </w:rPr>
              <w:t>10</w:t>
            </w:r>
          </w:p>
        </w:tc>
        <w:tc>
          <w:tcPr>
            <w:tcW w:w="4240" w:type="dxa"/>
          </w:tcPr>
          <w:p w:rsidRPr="005D22C6" w:rsidR="00FD6F12" w:rsidP="0056549A" w:rsidRDefault="00FD6F12" w14:paraId="733FDDD9" w14:textId="77777777">
            <w:pPr>
              <w:jc w:val="center"/>
              <w:rPr>
                <w:rFonts w:ascii="Garamond" w:hAnsi="Garamond"/>
                <w:sz w:val="20"/>
              </w:rPr>
            </w:pPr>
            <w:r w:rsidRPr="005D22C6">
              <w:rPr>
                <w:rFonts w:ascii="Garamond" w:hAnsi="Garamond" w:eastAsia="Calibri" w:cs="Calibri"/>
                <w:color w:val="000000" w:themeColor="text1"/>
                <w:sz w:val="20"/>
              </w:rPr>
              <w:t>27</w:t>
            </w:r>
          </w:p>
        </w:tc>
        <w:tc>
          <w:tcPr>
            <w:tcW w:w="4240" w:type="dxa"/>
          </w:tcPr>
          <w:p w:rsidRPr="005D22C6" w:rsidR="00FD6F12" w:rsidP="0056549A" w:rsidRDefault="00FD6F12" w14:paraId="742ED539" w14:textId="77777777">
            <w:pPr>
              <w:rPr>
                <w:rFonts w:ascii="Garamond" w:hAnsi="Garamond" w:eastAsiaTheme="minorEastAsia" w:cstheme="minorBidi"/>
                <w:color w:val="000000" w:themeColor="text1"/>
                <w:sz w:val="20"/>
              </w:rPr>
            </w:pPr>
            <w:r w:rsidRPr="005D22C6">
              <w:rPr>
                <w:rFonts w:ascii="Garamond" w:hAnsi="Garamond" w:eastAsiaTheme="minorEastAsia" w:cstheme="minorBidi"/>
                <w:color w:val="000000" w:themeColor="text1"/>
                <w:sz w:val="20"/>
              </w:rPr>
              <w:t>BD rejects this section.  The services and the OMS will be designed and provided per the specifications agreed by the parties.</w:t>
            </w:r>
          </w:p>
        </w:tc>
      </w:tr>
      <w:tr w:rsidRPr="005D22C6" w:rsidR="00FD6F12" w:rsidTr="0056549A" w14:paraId="4F638DED" w14:textId="77777777">
        <w:tc>
          <w:tcPr>
            <w:tcW w:w="4240" w:type="dxa"/>
          </w:tcPr>
          <w:p w:rsidRPr="005D22C6" w:rsidR="00FD6F12" w:rsidP="0056549A" w:rsidRDefault="00FD6F12" w14:paraId="5CD28C63" w14:textId="77777777">
            <w:pPr>
              <w:jc w:val="center"/>
              <w:rPr>
                <w:rFonts w:ascii="Garamond" w:hAnsi="Garamond"/>
                <w:sz w:val="20"/>
              </w:rPr>
            </w:pPr>
            <w:r w:rsidRPr="005D22C6">
              <w:rPr>
                <w:rFonts w:ascii="Garamond" w:hAnsi="Garamond" w:eastAsia="Calibri" w:cs="Calibri"/>
                <w:color w:val="000000" w:themeColor="text1"/>
                <w:sz w:val="20"/>
              </w:rPr>
              <w:t>11</w:t>
            </w:r>
          </w:p>
        </w:tc>
        <w:tc>
          <w:tcPr>
            <w:tcW w:w="4240" w:type="dxa"/>
          </w:tcPr>
          <w:p w:rsidRPr="005D22C6" w:rsidR="00FD6F12" w:rsidP="0056549A" w:rsidRDefault="00FD6F12" w14:paraId="1460A701" w14:textId="77777777">
            <w:pPr>
              <w:jc w:val="center"/>
              <w:rPr>
                <w:rFonts w:ascii="Garamond" w:hAnsi="Garamond"/>
                <w:sz w:val="20"/>
              </w:rPr>
            </w:pPr>
            <w:r w:rsidRPr="005D22C6">
              <w:rPr>
                <w:rFonts w:ascii="Garamond" w:hAnsi="Garamond" w:eastAsia="Calibri" w:cs="Calibri"/>
                <w:color w:val="000000" w:themeColor="text1"/>
                <w:sz w:val="20"/>
              </w:rPr>
              <w:t>29. A. &amp; B.</w:t>
            </w:r>
          </w:p>
        </w:tc>
        <w:tc>
          <w:tcPr>
            <w:tcW w:w="4240" w:type="dxa"/>
          </w:tcPr>
          <w:p w:rsidRPr="005D22C6" w:rsidR="00FD6F12" w:rsidP="0056549A" w:rsidRDefault="00FD6F12" w14:paraId="5AF3A090" w14:textId="77777777">
            <w:pPr>
              <w:rPr>
                <w:rFonts w:ascii="Garamond" w:hAnsi="Garamond" w:eastAsiaTheme="minorEastAsia" w:cstheme="minorBidi"/>
                <w:color w:val="000000" w:themeColor="text1"/>
                <w:sz w:val="20"/>
              </w:rPr>
            </w:pPr>
            <w:r w:rsidRPr="005D22C6">
              <w:rPr>
                <w:rFonts w:ascii="Garamond" w:hAnsi="Garamond" w:eastAsiaTheme="minorEastAsia" w:cstheme="minorBidi"/>
                <w:color w:val="000000" w:themeColor="text1"/>
                <w:sz w:val="20"/>
              </w:rPr>
              <w:t>BD rejects this section.  The services and the OMS will be designed and provided per the specifications agreed by the parties.  Note that this refers to specific individuals.</w:t>
            </w:r>
            <w:r w:rsidRPr="005D22C6">
              <w:rPr>
                <w:rFonts w:ascii="Garamond" w:hAnsi="Garamond"/>
                <w:sz w:val="20"/>
              </w:rPr>
              <w:br/>
            </w:r>
            <w:r w:rsidRPr="005D22C6">
              <w:rPr>
                <w:rFonts w:ascii="Garamond" w:hAnsi="Garamond" w:eastAsiaTheme="minorEastAsia" w:cstheme="minorBidi"/>
                <w:color w:val="000000" w:themeColor="text1"/>
                <w:sz w:val="20"/>
              </w:rPr>
              <w:t xml:space="preserve"> If BD agrees to key personnel, it should:</w:t>
            </w:r>
            <w:r w:rsidRPr="005D22C6">
              <w:rPr>
                <w:rFonts w:ascii="Garamond" w:hAnsi="Garamond"/>
                <w:sz w:val="20"/>
              </w:rPr>
              <w:br/>
            </w:r>
            <w:r w:rsidRPr="005D22C6">
              <w:rPr>
                <w:rFonts w:ascii="Garamond" w:hAnsi="Garamond" w:eastAsiaTheme="minorEastAsia" w:cstheme="minorBidi"/>
                <w:color w:val="000000" w:themeColor="text1"/>
                <w:sz w:val="20"/>
              </w:rPr>
              <w:t xml:space="preserve"> &gt; limit the commitment based on position/role (e.g., project manager, consultant), not specific person</w:t>
            </w:r>
            <w:r w:rsidRPr="005D22C6">
              <w:rPr>
                <w:rFonts w:ascii="Garamond" w:hAnsi="Garamond"/>
                <w:sz w:val="20"/>
              </w:rPr>
              <w:br/>
            </w:r>
            <w:r w:rsidRPr="005D22C6">
              <w:rPr>
                <w:rFonts w:ascii="Garamond" w:hAnsi="Garamond" w:eastAsiaTheme="minorEastAsia" w:cstheme="minorBidi"/>
                <w:color w:val="000000" w:themeColor="text1"/>
                <w:sz w:val="20"/>
              </w:rPr>
              <w:t xml:space="preserve"> &gt;  specify the FTE hours per week or month that each key personnel will work under the contract in relation to the FTE-based price proposal</w:t>
            </w:r>
            <w:r w:rsidRPr="005D22C6">
              <w:rPr>
                <w:rFonts w:ascii="Garamond" w:hAnsi="Garamond"/>
                <w:sz w:val="20"/>
              </w:rPr>
              <w:br/>
            </w:r>
            <w:r w:rsidRPr="005D22C6">
              <w:rPr>
                <w:rFonts w:ascii="Garamond" w:hAnsi="Garamond" w:eastAsiaTheme="minorEastAsia" w:cstheme="minorBidi"/>
                <w:color w:val="000000" w:themeColor="text1"/>
                <w:sz w:val="20"/>
              </w:rPr>
              <w:lastRenderedPageBreak/>
              <w:t xml:space="preserve"> &gt;  reserve the right to change the key personnel for any reason</w:t>
            </w:r>
            <w:r w:rsidRPr="005D22C6">
              <w:rPr>
                <w:rFonts w:ascii="Garamond" w:hAnsi="Garamond"/>
                <w:sz w:val="20"/>
              </w:rPr>
              <w:br/>
            </w:r>
            <w:r w:rsidRPr="005D22C6">
              <w:rPr>
                <w:rFonts w:ascii="Garamond" w:hAnsi="Garamond" w:eastAsiaTheme="minorEastAsia" w:cstheme="minorBidi"/>
                <w:color w:val="000000" w:themeColor="text1"/>
                <w:sz w:val="20"/>
              </w:rPr>
              <w:t xml:space="preserve"> &gt; make it clear that BD key personnel are not exclusively dedicated to this contract (unless the State is paying for dedicated staffing). </w:t>
            </w:r>
          </w:p>
        </w:tc>
      </w:tr>
      <w:tr w:rsidRPr="005D22C6" w:rsidR="00FD6F12" w:rsidTr="0056549A" w14:paraId="6B4A876E" w14:textId="77777777">
        <w:tc>
          <w:tcPr>
            <w:tcW w:w="4240" w:type="dxa"/>
          </w:tcPr>
          <w:p w:rsidRPr="005D22C6" w:rsidR="00FD6F12" w:rsidP="0056549A" w:rsidRDefault="00FD6F12" w14:paraId="3948A03B" w14:textId="77777777">
            <w:pPr>
              <w:jc w:val="center"/>
              <w:rPr>
                <w:rFonts w:ascii="Garamond" w:hAnsi="Garamond"/>
                <w:sz w:val="20"/>
              </w:rPr>
            </w:pPr>
            <w:r w:rsidRPr="005D22C6">
              <w:rPr>
                <w:rFonts w:ascii="Garamond" w:hAnsi="Garamond" w:eastAsia="Calibri" w:cs="Calibri"/>
                <w:color w:val="000000" w:themeColor="text1"/>
                <w:sz w:val="20"/>
              </w:rPr>
              <w:lastRenderedPageBreak/>
              <w:t>12</w:t>
            </w:r>
          </w:p>
        </w:tc>
        <w:tc>
          <w:tcPr>
            <w:tcW w:w="4240" w:type="dxa"/>
          </w:tcPr>
          <w:p w:rsidRPr="005D22C6" w:rsidR="00FD6F12" w:rsidP="0056549A" w:rsidRDefault="00FD6F12" w14:paraId="3237B6D3" w14:textId="77777777">
            <w:pPr>
              <w:jc w:val="center"/>
              <w:rPr>
                <w:rFonts w:ascii="Garamond" w:hAnsi="Garamond"/>
                <w:sz w:val="20"/>
              </w:rPr>
            </w:pPr>
            <w:r w:rsidRPr="005D22C6">
              <w:rPr>
                <w:rFonts w:ascii="Garamond" w:hAnsi="Garamond" w:eastAsia="Calibri" w:cs="Calibri"/>
                <w:color w:val="000000" w:themeColor="text1"/>
                <w:sz w:val="20"/>
              </w:rPr>
              <w:t>30</w:t>
            </w:r>
          </w:p>
        </w:tc>
        <w:tc>
          <w:tcPr>
            <w:tcW w:w="4240" w:type="dxa"/>
          </w:tcPr>
          <w:p w:rsidRPr="005D22C6" w:rsidR="00FD6F12" w:rsidP="0056549A" w:rsidRDefault="00FD6F12" w14:paraId="1E6D89C2" w14:textId="77777777">
            <w:pPr>
              <w:rPr>
                <w:rFonts w:ascii="Garamond" w:hAnsi="Garamond"/>
                <w:sz w:val="20"/>
              </w:rPr>
            </w:pPr>
            <w:r w:rsidRPr="005D22C6">
              <w:rPr>
                <w:rFonts w:ascii="Garamond" w:hAnsi="Garamond" w:eastAsia="Calibri" w:cs="Calibri"/>
                <w:color w:val="000000" w:themeColor="text1"/>
                <w:sz w:val="20"/>
              </w:rPr>
              <w:t xml:space="preserve">BD rejects this section.  Note that it refers to standards, which could be any standards.  Anyone or any group can create a standard but that does not mean that BD should subscribe to it. </w:t>
            </w:r>
          </w:p>
        </w:tc>
      </w:tr>
      <w:tr w:rsidRPr="005D22C6" w:rsidR="00FD6F12" w:rsidTr="0056549A" w14:paraId="2556CB73" w14:textId="77777777">
        <w:tc>
          <w:tcPr>
            <w:tcW w:w="4240" w:type="dxa"/>
          </w:tcPr>
          <w:p w:rsidRPr="005D22C6" w:rsidR="00FD6F12" w:rsidP="0056549A" w:rsidRDefault="00FD6F12" w14:paraId="253A6A65" w14:textId="77777777">
            <w:pPr>
              <w:jc w:val="center"/>
              <w:rPr>
                <w:rFonts w:ascii="Garamond" w:hAnsi="Garamond"/>
                <w:sz w:val="20"/>
              </w:rPr>
            </w:pPr>
            <w:r w:rsidRPr="005D22C6">
              <w:rPr>
                <w:rFonts w:ascii="Garamond" w:hAnsi="Garamond" w:eastAsia="Calibri" w:cs="Calibri"/>
                <w:color w:val="000000" w:themeColor="text1"/>
                <w:sz w:val="20"/>
              </w:rPr>
              <w:t>13</w:t>
            </w:r>
          </w:p>
        </w:tc>
        <w:tc>
          <w:tcPr>
            <w:tcW w:w="4240" w:type="dxa"/>
          </w:tcPr>
          <w:p w:rsidRPr="005D22C6" w:rsidR="00FD6F12" w:rsidP="0056549A" w:rsidRDefault="00FD6F12" w14:paraId="4D1059AA" w14:textId="77777777">
            <w:pPr>
              <w:jc w:val="center"/>
              <w:rPr>
                <w:rFonts w:ascii="Garamond" w:hAnsi="Garamond"/>
                <w:sz w:val="20"/>
              </w:rPr>
            </w:pPr>
            <w:r w:rsidRPr="005D22C6">
              <w:rPr>
                <w:rFonts w:ascii="Garamond" w:hAnsi="Garamond" w:eastAsia="Calibri" w:cs="Calibri"/>
                <w:color w:val="000000" w:themeColor="text1"/>
                <w:sz w:val="20"/>
              </w:rPr>
              <w:t>33</w:t>
            </w:r>
          </w:p>
        </w:tc>
        <w:tc>
          <w:tcPr>
            <w:tcW w:w="4240" w:type="dxa"/>
          </w:tcPr>
          <w:p w:rsidRPr="005D22C6" w:rsidR="00FD6F12" w:rsidP="0056549A" w:rsidRDefault="00FD6F12" w14:paraId="074CB8B6" w14:textId="77777777">
            <w:pPr>
              <w:rPr>
                <w:rFonts w:ascii="Garamond" w:hAnsi="Garamond"/>
                <w:sz w:val="20"/>
              </w:rPr>
            </w:pPr>
            <w:r w:rsidRPr="005D22C6">
              <w:rPr>
                <w:rFonts w:ascii="Garamond" w:hAnsi="Garamond" w:eastAsia="Calibri" w:cs="Calibri"/>
                <w:color w:val="000000" w:themeColor="text1"/>
                <w:sz w:val="20"/>
              </w:rPr>
              <w:t>This should be mutual.</w:t>
            </w:r>
          </w:p>
        </w:tc>
      </w:tr>
      <w:tr w:rsidRPr="005D22C6" w:rsidR="00FD6F12" w:rsidTr="0056549A" w14:paraId="2A049789" w14:textId="77777777">
        <w:tc>
          <w:tcPr>
            <w:tcW w:w="4240" w:type="dxa"/>
          </w:tcPr>
          <w:p w:rsidRPr="005D22C6" w:rsidR="00FD6F12" w:rsidP="0056549A" w:rsidRDefault="00FD6F12" w14:paraId="0DC7D080" w14:textId="77777777">
            <w:pPr>
              <w:jc w:val="center"/>
              <w:rPr>
                <w:rFonts w:ascii="Garamond" w:hAnsi="Garamond"/>
                <w:sz w:val="20"/>
              </w:rPr>
            </w:pPr>
            <w:r w:rsidRPr="005D22C6">
              <w:rPr>
                <w:rFonts w:ascii="Garamond" w:hAnsi="Garamond" w:eastAsia="Calibri" w:cs="Calibri"/>
                <w:color w:val="000000" w:themeColor="text1"/>
                <w:sz w:val="20"/>
              </w:rPr>
              <w:t>13</w:t>
            </w:r>
          </w:p>
        </w:tc>
        <w:tc>
          <w:tcPr>
            <w:tcW w:w="4240" w:type="dxa"/>
          </w:tcPr>
          <w:p w:rsidRPr="005D22C6" w:rsidR="00FD6F12" w:rsidP="0056549A" w:rsidRDefault="00FD6F12" w14:paraId="45966A2F" w14:textId="77777777">
            <w:pPr>
              <w:jc w:val="center"/>
              <w:rPr>
                <w:rFonts w:ascii="Garamond" w:hAnsi="Garamond"/>
                <w:sz w:val="20"/>
              </w:rPr>
            </w:pPr>
            <w:r w:rsidRPr="005D22C6">
              <w:rPr>
                <w:rFonts w:ascii="Garamond" w:hAnsi="Garamond" w:eastAsia="Calibri" w:cs="Calibri"/>
                <w:color w:val="000000" w:themeColor="text1"/>
                <w:sz w:val="20"/>
              </w:rPr>
              <w:t>33</w:t>
            </w:r>
          </w:p>
        </w:tc>
        <w:tc>
          <w:tcPr>
            <w:tcW w:w="4240" w:type="dxa"/>
          </w:tcPr>
          <w:p w:rsidRPr="005D22C6" w:rsidR="00FD6F12" w:rsidP="0056549A" w:rsidRDefault="00FD6F12" w14:paraId="367462F1" w14:textId="77777777">
            <w:pPr>
              <w:rPr>
                <w:rFonts w:ascii="Garamond" w:hAnsi="Garamond"/>
                <w:sz w:val="20"/>
              </w:rPr>
            </w:pPr>
            <w:r w:rsidRPr="005D22C6">
              <w:rPr>
                <w:rFonts w:ascii="Garamond" w:hAnsi="Garamond" w:eastAsia="Calibri" w:cs="Calibri"/>
                <w:color w:val="000000" w:themeColor="text1"/>
                <w:sz w:val="20"/>
              </w:rPr>
              <w:t xml:space="preserve">BD rejects the last paragraph.  </w:t>
            </w:r>
          </w:p>
        </w:tc>
      </w:tr>
      <w:tr w:rsidRPr="005D22C6" w:rsidR="00FD6F12" w:rsidTr="0056549A" w14:paraId="229339C0" w14:textId="77777777">
        <w:tc>
          <w:tcPr>
            <w:tcW w:w="4240" w:type="dxa"/>
          </w:tcPr>
          <w:p w:rsidRPr="005D22C6" w:rsidR="00FD6F12" w:rsidP="0056549A" w:rsidRDefault="00FD6F12" w14:paraId="0D363066" w14:textId="77777777">
            <w:pPr>
              <w:jc w:val="center"/>
              <w:rPr>
                <w:rFonts w:ascii="Garamond" w:hAnsi="Garamond"/>
                <w:sz w:val="20"/>
              </w:rPr>
            </w:pPr>
            <w:r w:rsidRPr="005D22C6">
              <w:rPr>
                <w:rFonts w:ascii="Garamond" w:hAnsi="Garamond" w:eastAsia="Calibri" w:cs="Calibri"/>
                <w:color w:val="000000" w:themeColor="text1"/>
                <w:sz w:val="20"/>
              </w:rPr>
              <w:t>13</w:t>
            </w:r>
          </w:p>
        </w:tc>
        <w:tc>
          <w:tcPr>
            <w:tcW w:w="4240" w:type="dxa"/>
          </w:tcPr>
          <w:p w:rsidRPr="005D22C6" w:rsidR="00FD6F12" w:rsidP="0056549A" w:rsidRDefault="00FD6F12" w14:paraId="72EB736C" w14:textId="77777777">
            <w:pPr>
              <w:jc w:val="center"/>
              <w:rPr>
                <w:rFonts w:ascii="Garamond" w:hAnsi="Garamond"/>
                <w:sz w:val="20"/>
              </w:rPr>
            </w:pPr>
            <w:r w:rsidRPr="005D22C6">
              <w:rPr>
                <w:rFonts w:ascii="Garamond" w:hAnsi="Garamond" w:eastAsia="Calibri" w:cs="Calibri"/>
                <w:color w:val="000000" w:themeColor="text1"/>
                <w:sz w:val="20"/>
              </w:rPr>
              <w:t>35</w:t>
            </w:r>
          </w:p>
        </w:tc>
        <w:tc>
          <w:tcPr>
            <w:tcW w:w="4240" w:type="dxa"/>
          </w:tcPr>
          <w:p w:rsidRPr="005D22C6" w:rsidR="00FD6F12" w:rsidP="0056549A" w:rsidRDefault="00FD6F12" w14:paraId="4DB7E32E" w14:textId="77777777">
            <w:pPr>
              <w:rPr>
                <w:rFonts w:ascii="Garamond" w:hAnsi="Garamond"/>
                <w:sz w:val="20"/>
              </w:rPr>
            </w:pPr>
            <w:r w:rsidRPr="005D22C6">
              <w:rPr>
                <w:rFonts w:ascii="Garamond" w:hAnsi="Garamond" w:eastAsia="Calibri" w:cs="Calibri"/>
                <w:color w:val="000000" w:themeColor="text1"/>
                <w:sz w:val="20"/>
              </w:rPr>
              <w:t>RFP and the proposal do not embody the complete and mutual understanding and agreement of both parties.  They should be excluded.  Incorporating the RFP would negate the exceptions taken by BD to the RFP.</w:t>
            </w:r>
          </w:p>
        </w:tc>
      </w:tr>
      <w:tr w:rsidRPr="005D22C6" w:rsidR="00FD6F12" w:rsidTr="0056549A" w14:paraId="385DDE7A" w14:textId="77777777">
        <w:tc>
          <w:tcPr>
            <w:tcW w:w="4240" w:type="dxa"/>
          </w:tcPr>
          <w:p w:rsidRPr="005D22C6" w:rsidR="00FD6F12" w:rsidP="0056549A" w:rsidRDefault="00FD6F12" w14:paraId="051B2CA8" w14:textId="77777777">
            <w:pPr>
              <w:jc w:val="center"/>
              <w:rPr>
                <w:rFonts w:ascii="Garamond" w:hAnsi="Garamond"/>
                <w:sz w:val="20"/>
              </w:rPr>
            </w:pPr>
            <w:r w:rsidRPr="005D22C6">
              <w:rPr>
                <w:rFonts w:ascii="Garamond" w:hAnsi="Garamond" w:eastAsia="Calibri" w:cs="Calibri"/>
                <w:color w:val="000000" w:themeColor="text1"/>
                <w:sz w:val="20"/>
              </w:rPr>
              <w:t>14</w:t>
            </w:r>
          </w:p>
        </w:tc>
        <w:tc>
          <w:tcPr>
            <w:tcW w:w="4240" w:type="dxa"/>
          </w:tcPr>
          <w:p w:rsidRPr="005D22C6" w:rsidR="00FD6F12" w:rsidP="0056549A" w:rsidRDefault="00FD6F12" w14:paraId="7E8CDB74" w14:textId="77777777">
            <w:pPr>
              <w:jc w:val="center"/>
              <w:rPr>
                <w:rFonts w:ascii="Garamond" w:hAnsi="Garamond"/>
                <w:sz w:val="20"/>
              </w:rPr>
            </w:pPr>
            <w:r w:rsidRPr="005D22C6">
              <w:rPr>
                <w:rFonts w:ascii="Garamond" w:hAnsi="Garamond" w:eastAsia="Calibri" w:cs="Calibri"/>
                <w:color w:val="000000" w:themeColor="text1"/>
                <w:sz w:val="20"/>
              </w:rPr>
              <w:t>36</w:t>
            </w:r>
          </w:p>
        </w:tc>
        <w:tc>
          <w:tcPr>
            <w:tcW w:w="4240" w:type="dxa"/>
          </w:tcPr>
          <w:p w:rsidRPr="005D22C6" w:rsidR="00FD6F12" w:rsidP="0056549A" w:rsidRDefault="00FD6F12" w14:paraId="7CCBFAB5" w14:textId="77777777">
            <w:pPr>
              <w:rPr>
                <w:rFonts w:ascii="Garamond" w:hAnsi="Garamond"/>
                <w:sz w:val="20"/>
              </w:rPr>
            </w:pPr>
            <w:r w:rsidRPr="005D22C6">
              <w:rPr>
                <w:rFonts w:ascii="Garamond" w:hAnsi="Garamond" w:eastAsia="Calibri" w:cs="Calibri"/>
                <w:color w:val="000000" w:themeColor="text1"/>
                <w:sz w:val="20"/>
              </w:rPr>
              <w:t xml:space="preserve">BD rejects this section as written.   BD will provide </w:t>
            </w:r>
            <w:proofErr w:type="gramStart"/>
            <w:r w:rsidRPr="005D22C6">
              <w:rPr>
                <w:rFonts w:ascii="Garamond" w:hAnsi="Garamond" w:eastAsia="Calibri" w:cs="Calibri"/>
                <w:color w:val="000000" w:themeColor="text1"/>
                <w:sz w:val="20"/>
              </w:rPr>
              <w:t>an</w:t>
            </w:r>
            <w:proofErr w:type="gramEnd"/>
            <w:r w:rsidRPr="005D22C6">
              <w:rPr>
                <w:rFonts w:ascii="Garamond" w:hAnsi="Garamond" w:eastAsia="Calibri" w:cs="Calibri"/>
                <w:color w:val="000000" w:themeColor="text1"/>
                <w:sz w:val="20"/>
              </w:rPr>
              <w:t xml:space="preserve"> EULA.</w:t>
            </w:r>
          </w:p>
        </w:tc>
      </w:tr>
      <w:tr w:rsidRPr="005D22C6" w:rsidR="00FD6F12" w:rsidTr="0056549A" w14:paraId="6A71FEFB" w14:textId="77777777">
        <w:tc>
          <w:tcPr>
            <w:tcW w:w="4240" w:type="dxa"/>
          </w:tcPr>
          <w:p w:rsidRPr="005D22C6" w:rsidR="00FD6F12" w:rsidP="0056549A" w:rsidRDefault="00FD6F12" w14:paraId="042CB761" w14:textId="77777777">
            <w:pPr>
              <w:jc w:val="center"/>
              <w:rPr>
                <w:rFonts w:ascii="Garamond" w:hAnsi="Garamond"/>
                <w:sz w:val="20"/>
              </w:rPr>
            </w:pPr>
            <w:r w:rsidRPr="005D22C6">
              <w:rPr>
                <w:rFonts w:ascii="Garamond" w:hAnsi="Garamond" w:eastAsia="Calibri" w:cs="Calibri"/>
                <w:color w:val="000000" w:themeColor="text1"/>
                <w:sz w:val="20"/>
              </w:rPr>
              <w:t>14</w:t>
            </w:r>
          </w:p>
        </w:tc>
        <w:tc>
          <w:tcPr>
            <w:tcW w:w="4240" w:type="dxa"/>
          </w:tcPr>
          <w:p w:rsidRPr="005D22C6" w:rsidR="00FD6F12" w:rsidP="0056549A" w:rsidRDefault="00FD6F12" w14:paraId="4283BB89" w14:textId="77777777">
            <w:pPr>
              <w:jc w:val="center"/>
              <w:rPr>
                <w:rFonts w:ascii="Garamond" w:hAnsi="Garamond"/>
                <w:sz w:val="20"/>
              </w:rPr>
            </w:pPr>
            <w:r w:rsidRPr="005D22C6">
              <w:rPr>
                <w:rFonts w:ascii="Garamond" w:hAnsi="Garamond" w:eastAsia="Calibri" w:cs="Calibri"/>
                <w:color w:val="000000" w:themeColor="text1"/>
                <w:sz w:val="20"/>
              </w:rPr>
              <w:t>40</w:t>
            </w:r>
          </w:p>
        </w:tc>
        <w:tc>
          <w:tcPr>
            <w:tcW w:w="4240" w:type="dxa"/>
          </w:tcPr>
          <w:p w:rsidRPr="005D22C6" w:rsidR="00FD6F12" w:rsidP="0056549A" w:rsidRDefault="00FD6F12" w14:paraId="52BE528E" w14:textId="77777777">
            <w:pPr>
              <w:rPr>
                <w:rFonts w:ascii="Garamond" w:hAnsi="Garamond"/>
                <w:sz w:val="20"/>
              </w:rPr>
            </w:pPr>
            <w:r w:rsidRPr="005D22C6">
              <w:rPr>
                <w:rFonts w:ascii="Garamond" w:hAnsi="Garamond" w:eastAsia="Calibri" w:cs="Calibri"/>
                <w:color w:val="000000" w:themeColor="text1"/>
                <w:sz w:val="20"/>
              </w:rPr>
              <w:t>The State should not disclose trade secret or confidential financial information of BD.</w:t>
            </w:r>
          </w:p>
        </w:tc>
      </w:tr>
      <w:tr w:rsidRPr="005D22C6" w:rsidR="00FD6F12" w:rsidTr="0056549A" w14:paraId="7B29F0FE" w14:textId="77777777">
        <w:tc>
          <w:tcPr>
            <w:tcW w:w="4240" w:type="dxa"/>
          </w:tcPr>
          <w:p w:rsidRPr="005D22C6" w:rsidR="00FD6F12" w:rsidP="0056549A" w:rsidRDefault="00FD6F12" w14:paraId="324FC484" w14:textId="77777777">
            <w:pPr>
              <w:jc w:val="center"/>
              <w:rPr>
                <w:rFonts w:ascii="Garamond" w:hAnsi="Garamond"/>
                <w:sz w:val="20"/>
              </w:rPr>
            </w:pPr>
            <w:r w:rsidRPr="005D22C6">
              <w:rPr>
                <w:rFonts w:ascii="Garamond" w:hAnsi="Garamond" w:eastAsia="Calibri" w:cs="Calibri"/>
                <w:color w:val="000000" w:themeColor="text1"/>
                <w:sz w:val="20"/>
              </w:rPr>
              <w:t>15</w:t>
            </w:r>
          </w:p>
        </w:tc>
        <w:tc>
          <w:tcPr>
            <w:tcW w:w="4240" w:type="dxa"/>
          </w:tcPr>
          <w:p w:rsidRPr="005D22C6" w:rsidR="00FD6F12" w:rsidP="0056549A" w:rsidRDefault="00FD6F12" w14:paraId="3932D3EB" w14:textId="77777777">
            <w:pPr>
              <w:jc w:val="center"/>
              <w:rPr>
                <w:rFonts w:ascii="Garamond" w:hAnsi="Garamond"/>
                <w:sz w:val="20"/>
              </w:rPr>
            </w:pPr>
            <w:r w:rsidRPr="005D22C6">
              <w:rPr>
                <w:rFonts w:ascii="Garamond" w:hAnsi="Garamond" w:eastAsia="Calibri" w:cs="Calibri"/>
                <w:color w:val="000000" w:themeColor="text1"/>
                <w:sz w:val="20"/>
              </w:rPr>
              <w:t>41</w:t>
            </w:r>
          </w:p>
        </w:tc>
        <w:tc>
          <w:tcPr>
            <w:tcW w:w="4240" w:type="dxa"/>
          </w:tcPr>
          <w:p w:rsidRPr="005D22C6" w:rsidR="00FD6F12" w:rsidP="0056549A" w:rsidRDefault="00FD6F12" w14:paraId="6DF8C1A6" w14:textId="77777777">
            <w:pPr>
              <w:rPr>
                <w:rFonts w:ascii="Garamond" w:hAnsi="Garamond"/>
                <w:sz w:val="20"/>
              </w:rPr>
            </w:pPr>
            <w:r w:rsidRPr="005D22C6">
              <w:rPr>
                <w:rFonts w:ascii="Garamond" w:hAnsi="Garamond" w:eastAsia="Calibri" w:cs="Calibri"/>
                <w:color w:val="000000" w:themeColor="text1"/>
                <w:sz w:val="20"/>
              </w:rPr>
              <w:t>Process for renewal of the contract should be more clearly described.  BD does not want to start work and be at risk of not getting paid.</w:t>
            </w:r>
          </w:p>
        </w:tc>
      </w:tr>
      <w:tr w:rsidRPr="005D22C6" w:rsidR="00FD6F12" w:rsidTr="0056549A" w14:paraId="4F357F19" w14:textId="77777777">
        <w:tc>
          <w:tcPr>
            <w:tcW w:w="4240" w:type="dxa"/>
          </w:tcPr>
          <w:p w:rsidRPr="005D22C6" w:rsidR="00FD6F12" w:rsidP="0056549A" w:rsidRDefault="00FD6F12" w14:paraId="130F2B80" w14:textId="77777777">
            <w:pPr>
              <w:jc w:val="center"/>
              <w:rPr>
                <w:rFonts w:ascii="Garamond" w:hAnsi="Garamond"/>
                <w:sz w:val="20"/>
              </w:rPr>
            </w:pPr>
            <w:r w:rsidRPr="005D22C6">
              <w:rPr>
                <w:rFonts w:ascii="Garamond" w:hAnsi="Garamond" w:eastAsia="Calibri" w:cs="Calibri"/>
                <w:color w:val="000000" w:themeColor="text1"/>
                <w:sz w:val="20"/>
              </w:rPr>
              <w:t>15</w:t>
            </w:r>
          </w:p>
        </w:tc>
        <w:tc>
          <w:tcPr>
            <w:tcW w:w="4240" w:type="dxa"/>
          </w:tcPr>
          <w:p w:rsidRPr="005D22C6" w:rsidR="00FD6F12" w:rsidP="0056549A" w:rsidRDefault="00FD6F12" w14:paraId="48047E47" w14:textId="77777777">
            <w:pPr>
              <w:jc w:val="center"/>
              <w:rPr>
                <w:rFonts w:ascii="Garamond" w:hAnsi="Garamond"/>
                <w:sz w:val="20"/>
              </w:rPr>
            </w:pPr>
            <w:r w:rsidRPr="005D22C6">
              <w:rPr>
                <w:rFonts w:ascii="Garamond" w:hAnsi="Garamond" w:eastAsia="Calibri" w:cs="Calibri"/>
                <w:color w:val="000000" w:themeColor="text1"/>
                <w:sz w:val="20"/>
              </w:rPr>
              <w:t>43</w:t>
            </w:r>
          </w:p>
        </w:tc>
        <w:tc>
          <w:tcPr>
            <w:tcW w:w="4240" w:type="dxa"/>
          </w:tcPr>
          <w:p w:rsidRPr="005D22C6" w:rsidR="00FD6F12" w:rsidP="0056549A" w:rsidRDefault="00FD6F12" w14:paraId="6F6D4D25" w14:textId="77777777">
            <w:pPr>
              <w:rPr>
                <w:rFonts w:ascii="Garamond" w:hAnsi="Garamond"/>
                <w:sz w:val="20"/>
              </w:rPr>
            </w:pPr>
            <w:r w:rsidRPr="005D22C6">
              <w:rPr>
                <w:rFonts w:ascii="Garamond" w:hAnsi="Garamond" w:eastAsia="Calibri" w:cs="Calibri"/>
                <w:color w:val="000000" w:themeColor="text1"/>
                <w:sz w:val="20"/>
              </w:rPr>
              <w:t>BD rejects this section.  For example, if BD fails to meet any SLA, then the State could argue that BD did not "fully perform" the contract.</w:t>
            </w:r>
          </w:p>
        </w:tc>
      </w:tr>
      <w:tr w:rsidRPr="005D22C6" w:rsidR="00FD6F12" w:rsidTr="0056549A" w14:paraId="4B520B4D" w14:textId="77777777">
        <w:tc>
          <w:tcPr>
            <w:tcW w:w="4240" w:type="dxa"/>
          </w:tcPr>
          <w:p w:rsidRPr="005D22C6" w:rsidR="00FD6F12" w:rsidP="0056549A" w:rsidRDefault="00FD6F12" w14:paraId="5259C942" w14:textId="77777777">
            <w:pPr>
              <w:jc w:val="center"/>
              <w:rPr>
                <w:rFonts w:ascii="Garamond" w:hAnsi="Garamond"/>
                <w:sz w:val="20"/>
              </w:rPr>
            </w:pPr>
            <w:r w:rsidRPr="005D22C6">
              <w:rPr>
                <w:rFonts w:ascii="Garamond" w:hAnsi="Garamond" w:eastAsia="Calibri" w:cs="Calibri"/>
                <w:color w:val="000000" w:themeColor="text1"/>
                <w:sz w:val="20"/>
              </w:rPr>
              <w:t>15</w:t>
            </w:r>
          </w:p>
        </w:tc>
        <w:tc>
          <w:tcPr>
            <w:tcW w:w="4240" w:type="dxa"/>
          </w:tcPr>
          <w:p w:rsidRPr="005D22C6" w:rsidR="00FD6F12" w:rsidP="0056549A" w:rsidRDefault="00FD6F12" w14:paraId="598AC763" w14:textId="77777777">
            <w:pPr>
              <w:jc w:val="center"/>
              <w:rPr>
                <w:rFonts w:ascii="Garamond" w:hAnsi="Garamond"/>
                <w:sz w:val="20"/>
              </w:rPr>
            </w:pPr>
            <w:r w:rsidRPr="005D22C6">
              <w:rPr>
                <w:rFonts w:ascii="Garamond" w:hAnsi="Garamond" w:eastAsia="Calibri" w:cs="Calibri"/>
                <w:color w:val="000000" w:themeColor="text1"/>
                <w:sz w:val="20"/>
              </w:rPr>
              <w:t>45</w:t>
            </w:r>
          </w:p>
        </w:tc>
        <w:tc>
          <w:tcPr>
            <w:tcW w:w="4240" w:type="dxa"/>
          </w:tcPr>
          <w:p w:rsidRPr="005D22C6" w:rsidR="00FD6F12" w:rsidP="0056549A" w:rsidRDefault="00FD6F12" w14:paraId="3C0FF5B6" w14:textId="77777777">
            <w:pPr>
              <w:rPr>
                <w:rFonts w:ascii="Garamond" w:hAnsi="Garamond"/>
                <w:sz w:val="20"/>
              </w:rPr>
            </w:pPr>
            <w:r w:rsidRPr="005D22C6">
              <w:rPr>
                <w:rFonts w:ascii="Garamond" w:hAnsi="Garamond" w:eastAsia="Calibri" w:cs="Calibri"/>
                <w:color w:val="000000" w:themeColor="text1"/>
                <w:sz w:val="20"/>
              </w:rPr>
              <w:t xml:space="preserve">BD rejects this section.  This means that the State can reduce the scope of the contract and, therefore, reduce BD's expected revenue.  This is a fixed price contract.    </w:t>
            </w:r>
            <w:r w:rsidRPr="005D22C6">
              <w:rPr>
                <w:rFonts w:ascii="Garamond" w:hAnsi="Garamond"/>
                <w:sz w:val="20"/>
              </w:rPr>
              <w:br/>
            </w:r>
            <w:r w:rsidRPr="005D22C6">
              <w:rPr>
                <w:rFonts w:ascii="Garamond" w:hAnsi="Garamond" w:eastAsia="Calibri" w:cs="Calibri"/>
                <w:color w:val="000000" w:themeColor="text1"/>
                <w:sz w:val="20"/>
              </w:rPr>
              <w:t xml:space="preserve"> If this is a firm fixed price contract, the BD should be paid the total contract value.  In the event of termination, BD reserves the right to impose early termination fees.</w:t>
            </w:r>
          </w:p>
        </w:tc>
      </w:tr>
      <w:tr w:rsidRPr="005D22C6" w:rsidR="00FD6F12" w:rsidTr="0056549A" w14:paraId="3F30A827" w14:textId="77777777">
        <w:tc>
          <w:tcPr>
            <w:tcW w:w="4240" w:type="dxa"/>
          </w:tcPr>
          <w:p w:rsidRPr="005D22C6" w:rsidR="00FD6F12" w:rsidP="0056549A" w:rsidRDefault="00FD6F12" w14:paraId="25886E0E" w14:textId="77777777">
            <w:pPr>
              <w:jc w:val="center"/>
              <w:rPr>
                <w:rFonts w:ascii="Garamond" w:hAnsi="Garamond"/>
                <w:sz w:val="20"/>
              </w:rPr>
            </w:pPr>
            <w:r w:rsidRPr="005D22C6">
              <w:rPr>
                <w:rFonts w:ascii="Garamond" w:hAnsi="Garamond" w:eastAsia="Calibri" w:cs="Calibri"/>
                <w:color w:val="000000" w:themeColor="text1"/>
                <w:sz w:val="20"/>
              </w:rPr>
              <w:t>15</w:t>
            </w:r>
          </w:p>
        </w:tc>
        <w:tc>
          <w:tcPr>
            <w:tcW w:w="4240" w:type="dxa"/>
          </w:tcPr>
          <w:p w:rsidRPr="005D22C6" w:rsidR="00FD6F12" w:rsidP="0056549A" w:rsidRDefault="00FD6F12" w14:paraId="7DF2C3D5" w14:textId="77777777">
            <w:pPr>
              <w:jc w:val="center"/>
              <w:rPr>
                <w:rFonts w:ascii="Garamond" w:hAnsi="Garamond"/>
                <w:sz w:val="20"/>
              </w:rPr>
            </w:pPr>
            <w:r w:rsidRPr="005D22C6">
              <w:rPr>
                <w:rFonts w:ascii="Garamond" w:hAnsi="Garamond" w:eastAsia="Calibri" w:cs="Calibri"/>
                <w:color w:val="000000" w:themeColor="text1"/>
                <w:sz w:val="20"/>
              </w:rPr>
              <w:t>46 A. 1.</w:t>
            </w:r>
          </w:p>
        </w:tc>
        <w:tc>
          <w:tcPr>
            <w:tcW w:w="4240" w:type="dxa"/>
          </w:tcPr>
          <w:p w:rsidRPr="005D22C6" w:rsidR="00FD6F12" w:rsidP="0056549A" w:rsidRDefault="00FD6F12" w14:paraId="654FBDC9" w14:textId="77777777">
            <w:pPr>
              <w:rPr>
                <w:rFonts w:ascii="Garamond" w:hAnsi="Garamond"/>
                <w:sz w:val="20"/>
              </w:rPr>
            </w:pPr>
            <w:r w:rsidRPr="005D22C6">
              <w:rPr>
                <w:rFonts w:ascii="Garamond" w:hAnsi="Garamond" w:eastAsia="Calibri" w:cs="Calibri"/>
                <w:color w:val="000000" w:themeColor="text1"/>
                <w:sz w:val="20"/>
              </w:rPr>
              <w:t xml:space="preserve">Termination for cause should be mutual. </w:t>
            </w:r>
          </w:p>
        </w:tc>
      </w:tr>
      <w:tr w:rsidRPr="005D22C6" w:rsidR="00FD6F12" w:rsidTr="0056549A" w14:paraId="3E6EA24E" w14:textId="77777777">
        <w:tc>
          <w:tcPr>
            <w:tcW w:w="4240" w:type="dxa"/>
          </w:tcPr>
          <w:p w:rsidRPr="005D22C6" w:rsidR="00FD6F12" w:rsidP="0056549A" w:rsidRDefault="00FD6F12" w14:paraId="48AFBBBB" w14:textId="77777777">
            <w:pPr>
              <w:jc w:val="center"/>
              <w:rPr>
                <w:rFonts w:ascii="Garamond" w:hAnsi="Garamond"/>
                <w:sz w:val="20"/>
              </w:rPr>
            </w:pPr>
            <w:r w:rsidRPr="005D22C6">
              <w:rPr>
                <w:rFonts w:ascii="Garamond" w:hAnsi="Garamond" w:eastAsia="Calibri" w:cs="Calibri"/>
                <w:color w:val="000000" w:themeColor="text1"/>
                <w:sz w:val="20"/>
              </w:rPr>
              <w:t>15</w:t>
            </w:r>
          </w:p>
        </w:tc>
        <w:tc>
          <w:tcPr>
            <w:tcW w:w="4240" w:type="dxa"/>
          </w:tcPr>
          <w:p w:rsidRPr="005D22C6" w:rsidR="00FD6F12" w:rsidP="0056549A" w:rsidRDefault="00FD6F12" w14:paraId="18C1CD6D" w14:textId="77777777">
            <w:pPr>
              <w:jc w:val="center"/>
              <w:rPr>
                <w:rFonts w:ascii="Garamond" w:hAnsi="Garamond"/>
                <w:sz w:val="20"/>
              </w:rPr>
            </w:pPr>
            <w:r w:rsidRPr="005D22C6">
              <w:rPr>
                <w:rFonts w:ascii="Garamond" w:hAnsi="Garamond" w:eastAsia="Calibri" w:cs="Calibri"/>
                <w:color w:val="000000" w:themeColor="text1"/>
                <w:sz w:val="20"/>
              </w:rPr>
              <w:t>46 A. 2.</w:t>
            </w:r>
          </w:p>
        </w:tc>
        <w:tc>
          <w:tcPr>
            <w:tcW w:w="4240" w:type="dxa"/>
          </w:tcPr>
          <w:p w:rsidRPr="005D22C6" w:rsidR="00FD6F12" w:rsidP="0056549A" w:rsidRDefault="00FD6F12" w14:paraId="5DF295EE" w14:textId="77777777">
            <w:pPr>
              <w:rPr>
                <w:rFonts w:ascii="Garamond" w:hAnsi="Garamond"/>
                <w:sz w:val="20"/>
              </w:rPr>
            </w:pPr>
            <w:r w:rsidRPr="005D22C6">
              <w:rPr>
                <w:rFonts w:ascii="Garamond" w:hAnsi="Garamond" w:eastAsia="Calibri" w:cs="Calibri"/>
                <w:color w:val="000000" w:themeColor="text1"/>
                <w:sz w:val="20"/>
              </w:rPr>
              <w:t xml:space="preserve">BD rejects this provision because it is a time of the essence requirement.  Delays may happen for whatever reason, especially these days </w:t>
            </w:r>
            <w:proofErr w:type="gramStart"/>
            <w:r w:rsidRPr="005D22C6">
              <w:rPr>
                <w:rFonts w:ascii="Garamond" w:hAnsi="Garamond" w:eastAsia="Calibri" w:cs="Calibri"/>
                <w:color w:val="000000" w:themeColor="text1"/>
                <w:sz w:val="20"/>
              </w:rPr>
              <w:t>in light of</w:t>
            </w:r>
            <w:proofErr w:type="gramEnd"/>
            <w:r w:rsidRPr="005D22C6">
              <w:rPr>
                <w:rFonts w:ascii="Garamond" w:hAnsi="Garamond" w:eastAsia="Calibri" w:cs="Calibri"/>
                <w:color w:val="000000" w:themeColor="text1"/>
                <w:sz w:val="20"/>
              </w:rPr>
              <w:t xml:space="preserve"> the pandemic.</w:t>
            </w:r>
          </w:p>
        </w:tc>
      </w:tr>
      <w:tr w:rsidRPr="005D22C6" w:rsidR="00FD6F12" w:rsidTr="0056549A" w14:paraId="1C2996CE" w14:textId="77777777">
        <w:tc>
          <w:tcPr>
            <w:tcW w:w="4240" w:type="dxa"/>
          </w:tcPr>
          <w:p w:rsidRPr="005D22C6" w:rsidR="00FD6F12" w:rsidP="0056549A" w:rsidRDefault="00FD6F12" w14:paraId="355551D2" w14:textId="77777777">
            <w:pPr>
              <w:jc w:val="center"/>
              <w:rPr>
                <w:rFonts w:ascii="Garamond" w:hAnsi="Garamond"/>
                <w:sz w:val="20"/>
              </w:rPr>
            </w:pPr>
            <w:r w:rsidRPr="005D22C6">
              <w:rPr>
                <w:rFonts w:ascii="Garamond" w:hAnsi="Garamond" w:eastAsia="Calibri" w:cs="Calibri"/>
                <w:color w:val="000000" w:themeColor="text1"/>
                <w:sz w:val="20"/>
              </w:rPr>
              <w:t>15</w:t>
            </w:r>
          </w:p>
        </w:tc>
        <w:tc>
          <w:tcPr>
            <w:tcW w:w="4240" w:type="dxa"/>
          </w:tcPr>
          <w:p w:rsidRPr="005D22C6" w:rsidR="00FD6F12" w:rsidP="0056549A" w:rsidRDefault="00FD6F12" w14:paraId="2530A3B5" w14:textId="77777777">
            <w:pPr>
              <w:jc w:val="center"/>
              <w:rPr>
                <w:rFonts w:ascii="Garamond" w:hAnsi="Garamond"/>
                <w:sz w:val="20"/>
              </w:rPr>
            </w:pPr>
            <w:r w:rsidRPr="005D22C6">
              <w:rPr>
                <w:rFonts w:ascii="Garamond" w:hAnsi="Garamond" w:eastAsia="Calibri" w:cs="Calibri"/>
                <w:color w:val="000000" w:themeColor="text1"/>
                <w:sz w:val="20"/>
              </w:rPr>
              <w:t>46 A. 3. &amp; 4.</w:t>
            </w:r>
          </w:p>
        </w:tc>
        <w:tc>
          <w:tcPr>
            <w:tcW w:w="4240" w:type="dxa"/>
          </w:tcPr>
          <w:p w:rsidRPr="005D22C6" w:rsidR="00FD6F12" w:rsidP="0056549A" w:rsidRDefault="00FD6F12" w14:paraId="560515FE" w14:textId="77777777">
            <w:pPr>
              <w:rPr>
                <w:rFonts w:ascii="Garamond" w:hAnsi="Garamond"/>
                <w:sz w:val="20"/>
              </w:rPr>
            </w:pPr>
            <w:r w:rsidRPr="005D22C6">
              <w:rPr>
                <w:rFonts w:ascii="Garamond" w:hAnsi="Garamond" w:eastAsia="Calibri" w:cs="Calibri"/>
                <w:color w:val="000000" w:themeColor="text1"/>
                <w:sz w:val="20"/>
              </w:rPr>
              <w:t xml:space="preserve">BD rejects this section because the State is already </w:t>
            </w:r>
            <w:r w:rsidRPr="005D22C6">
              <w:rPr>
                <w:rFonts w:ascii="Garamond" w:hAnsi="Garamond" w:eastAsia="Calibri" w:cs="Calibri"/>
                <w:color w:val="000000" w:themeColor="text1"/>
                <w:sz w:val="20"/>
              </w:rPr>
              <w:lastRenderedPageBreak/>
              <w:t>covered under (1).</w:t>
            </w:r>
          </w:p>
        </w:tc>
      </w:tr>
      <w:tr w:rsidRPr="005D22C6" w:rsidR="00FD6F12" w:rsidTr="0056549A" w14:paraId="095AE0F2" w14:textId="77777777">
        <w:tc>
          <w:tcPr>
            <w:tcW w:w="4240" w:type="dxa"/>
          </w:tcPr>
          <w:p w:rsidRPr="005D22C6" w:rsidR="00FD6F12" w:rsidP="0056549A" w:rsidRDefault="00FD6F12" w14:paraId="028B1509" w14:textId="77777777">
            <w:pPr>
              <w:jc w:val="center"/>
              <w:rPr>
                <w:rFonts w:ascii="Garamond" w:hAnsi="Garamond"/>
                <w:sz w:val="20"/>
              </w:rPr>
            </w:pPr>
            <w:r w:rsidRPr="005D22C6">
              <w:rPr>
                <w:rFonts w:ascii="Garamond" w:hAnsi="Garamond" w:eastAsia="Calibri" w:cs="Calibri"/>
                <w:color w:val="000000" w:themeColor="text1"/>
                <w:sz w:val="20"/>
              </w:rPr>
              <w:lastRenderedPageBreak/>
              <w:t>15</w:t>
            </w:r>
          </w:p>
        </w:tc>
        <w:tc>
          <w:tcPr>
            <w:tcW w:w="4240" w:type="dxa"/>
          </w:tcPr>
          <w:p w:rsidRPr="005D22C6" w:rsidR="00FD6F12" w:rsidP="0056549A" w:rsidRDefault="00FD6F12" w14:paraId="2CB2B697" w14:textId="77777777">
            <w:pPr>
              <w:jc w:val="center"/>
              <w:rPr>
                <w:rFonts w:ascii="Garamond" w:hAnsi="Garamond"/>
                <w:sz w:val="20"/>
              </w:rPr>
            </w:pPr>
            <w:r w:rsidRPr="005D22C6">
              <w:rPr>
                <w:rFonts w:ascii="Garamond" w:hAnsi="Garamond" w:eastAsia="Calibri" w:cs="Calibri"/>
                <w:color w:val="000000" w:themeColor="text1"/>
                <w:sz w:val="20"/>
              </w:rPr>
              <w:t>46. B.</w:t>
            </w:r>
          </w:p>
        </w:tc>
        <w:tc>
          <w:tcPr>
            <w:tcW w:w="4240" w:type="dxa"/>
          </w:tcPr>
          <w:p w:rsidRPr="005D22C6" w:rsidR="00FD6F12" w:rsidP="0056549A" w:rsidRDefault="00FD6F12" w14:paraId="5F137ACD" w14:textId="77777777">
            <w:pPr>
              <w:rPr>
                <w:rFonts w:ascii="Garamond" w:hAnsi="Garamond"/>
                <w:sz w:val="20"/>
              </w:rPr>
            </w:pPr>
            <w:r w:rsidRPr="005D22C6">
              <w:rPr>
                <w:rFonts w:ascii="Garamond" w:hAnsi="Garamond" w:eastAsia="Calibri" w:cs="Calibri"/>
                <w:color w:val="000000" w:themeColor="text1"/>
                <w:sz w:val="20"/>
              </w:rPr>
              <w:t>BD rejects this section.  These are indirect/incidental/consequential damages.</w:t>
            </w:r>
          </w:p>
        </w:tc>
      </w:tr>
      <w:tr w:rsidRPr="005D22C6" w:rsidR="00FD6F12" w:rsidTr="0056549A" w14:paraId="5D1F0867" w14:textId="77777777">
        <w:tc>
          <w:tcPr>
            <w:tcW w:w="4240" w:type="dxa"/>
          </w:tcPr>
          <w:p w:rsidRPr="005D22C6" w:rsidR="00FD6F12" w:rsidP="0056549A" w:rsidRDefault="00FD6F12" w14:paraId="7E74488D" w14:textId="77777777">
            <w:pPr>
              <w:jc w:val="center"/>
              <w:rPr>
                <w:rFonts w:ascii="Garamond" w:hAnsi="Garamond"/>
                <w:sz w:val="20"/>
              </w:rPr>
            </w:pPr>
            <w:r w:rsidRPr="005D22C6">
              <w:rPr>
                <w:rFonts w:ascii="Garamond" w:hAnsi="Garamond" w:eastAsia="Calibri" w:cs="Calibri"/>
                <w:color w:val="000000" w:themeColor="text1"/>
                <w:sz w:val="20"/>
              </w:rPr>
              <w:t>15</w:t>
            </w:r>
          </w:p>
        </w:tc>
        <w:tc>
          <w:tcPr>
            <w:tcW w:w="4240" w:type="dxa"/>
          </w:tcPr>
          <w:p w:rsidRPr="005D22C6" w:rsidR="00FD6F12" w:rsidP="0056549A" w:rsidRDefault="00FD6F12" w14:paraId="4E10429B" w14:textId="77777777">
            <w:pPr>
              <w:jc w:val="center"/>
              <w:rPr>
                <w:rFonts w:ascii="Garamond" w:hAnsi="Garamond"/>
                <w:sz w:val="20"/>
              </w:rPr>
            </w:pPr>
            <w:r w:rsidRPr="005D22C6">
              <w:rPr>
                <w:rFonts w:ascii="Garamond" w:hAnsi="Garamond" w:eastAsia="Calibri" w:cs="Calibri"/>
                <w:color w:val="000000" w:themeColor="text1"/>
                <w:sz w:val="20"/>
              </w:rPr>
              <w:t>46. C.</w:t>
            </w:r>
          </w:p>
        </w:tc>
        <w:tc>
          <w:tcPr>
            <w:tcW w:w="4240" w:type="dxa"/>
          </w:tcPr>
          <w:p w:rsidRPr="005D22C6" w:rsidR="00FD6F12" w:rsidP="0056549A" w:rsidRDefault="00FD6F12" w14:paraId="60D81809" w14:textId="77777777">
            <w:pPr>
              <w:rPr>
                <w:rFonts w:ascii="Garamond" w:hAnsi="Garamond"/>
                <w:sz w:val="20"/>
              </w:rPr>
            </w:pPr>
            <w:r w:rsidRPr="005D22C6">
              <w:rPr>
                <w:rFonts w:ascii="Garamond" w:hAnsi="Garamond" w:eastAsia="Calibri" w:cs="Calibri"/>
                <w:color w:val="000000" w:themeColor="text1"/>
                <w:sz w:val="20"/>
              </w:rPr>
              <w:t>BD rejects this section.  BD would continue to perform services and incur costs and not get paid.</w:t>
            </w:r>
          </w:p>
        </w:tc>
      </w:tr>
      <w:tr w:rsidRPr="005D22C6" w:rsidR="00FD6F12" w:rsidTr="0056549A" w14:paraId="485375D6" w14:textId="77777777">
        <w:tc>
          <w:tcPr>
            <w:tcW w:w="4240" w:type="dxa"/>
          </w:tcPr>
          <w:p w:rsidRPr="005D22C6" w:rsidR="00FD6F12" w:rsidP="0056549A" w:rsidRDefault="00FD6F12" w14:paraId="0A925048" w14:textId="77777777">
            <w:pPr>
              <w:jc w:val="center"/>
              <w:rPr>
                <w:rFonts w:ascii="Garamond" w:hAnsi="Garamond"/>
                <w:sz w:val="20"/>
              </w:rPr>
            </w:pPr>
            <w:r w:rsidRPr="005D22C6">
              <w:rPr>
                <w:rFonts w:ascii="Garamond" w:hAnsi="Garamond" w:eastAsia="Calibri" w:cs="Calibri"/>
                <w:color w:val="000000" w:themeColor="text1"/>
                <w:sz w:val="20"/>
              </w:rPr>
              <w:t>16</w:t>
            </w:r>
          </w:p>
        </w:tc>
        <w:tc>
          <w:tcPr>
            <w:tcW w:w="4240" w:type="dxa"/>
          </w:tcPr>
          <w:p w:rsidRPr="005D22C6" w:rsidR="00FD6F12" w:rsidP="0056549A" w:rsidRDefault="00FD6F12" w14:paraId="2A1E8D1C" w14:textId="77777777">
            <w:pPr>
              <w:jc w:val="center"/>
              <w:rPr>
                <w:rFonts w:ascii="Garamond" w:hAnsi="Garamond"/>
                <w:sz w:val="20"/>
              </w:rPr>
            </w:pPr>
            <w:r w:rsidRPr="005D22C6">
              <w:rPr>
                <w:rFonts w:ascii="Garamond" w:hAnsi="Garamond" w:eastAsia="Calibri" w:cs="Calibri"/>
                <w:color w:val="000000" w:themeColor="text1"/>
                <w:sz w:val="20"/>
              </w:rPr>
              <w:t xml:space="preserve">46. D. </w:t>
            </w:r>
          </w:p>
        </w:tc>
        <w:tc>
          <w:tcPr>
            <w:tcW w:w="4240" w:type="dxa"/>
          </w:tcPr>
          <w:p w:rsidRPr="005D22C6" w:rsidR="00FD6F12" w:rsidP="0056549A" w:rsidRDefault="00FD6F12" w14:paraId="7118326D" w14:textId="77777777">
            <w:pPr>
              <w:rPr>
                <w:rFonts w:ascii="Garamond" w:hAnsi="Garamond"/>
                <w:sz w:val="20"/>
              </w:rPr>
            </w:pPr>
            <w:r w:rsidRPr="005D22C6">
              <w:rPr>
                <w:rFonts w:ascii="Garamond" w:hAnsi="Garamond" w:eastAsia="Calibri" w:cs="Calibri"/>
                <w:color w:val="000000" w:themeColor="text1"/>
                <w:sz w:val="20"/>
              </w:rPr>
              <w:t>Must be reciprocal. Should be subject to limitations.</w:t>
            </w:r>
          </w:p>
        </w:tc>
      </w:tr>
      <w:tr w:rsidRPr="005D22C6" w:rsidR="00FD6F12" w:rsidTr="0056549A" w14:paraId="7213DC63" w14:textId="77777777">
        <w:tc>
          <w:tcPr>
            <w:tcW w:w="4240" w:type="dxa"/>
          </w:tcPr>
          <w:p w:rsidRPr="005D22C6" w:rsidR="00FD6F12" w:rsidP="0056549A" w:rsidRDefault="00FD6F12" w14:paraId="44DC5E7F" w14:textId="77777777">
            <w:pPr>
              <w:jc w:val="center"/>
              <w:rPr>
                <w:rFonts w:ascii="Garamond" w:hAnsi="Garamond"/>
                <w:sz w:val="20"/>
              </w:rPr>
            </w:pPr>
            <w:r w:rsidRPr="005D22C6">
              <w:rPr>
                <w:rFonts w:ascii="Garamond" w:hAnsi="Garamond" w:eastAsia="Calibri" w:cs="Calibri"/>
                <w:color w:val="000000" w:themeColor="text1"/>
                <w:sz w:val="20"/>
              </w:rPr>
              <w:t>16</w:t>
            </w:r>
          </w:p>
        </w:tc>
        <w:tc>
          <w:tcPr>
            <w:tcW w:w="4240" w:type="dxa"/>
          </w:tcPr>
          <w:p w:rsidRPr="005D22C6" w:rsidR="00FD6F12" w:rsidP="0056549A" w:rsidRDefault="00FD6F12" w14:paraId="5521FA1D" w14:textId="77777777">
            <w:pPr>
              <w:jc w:val="center"/>
              <w:rPr>
                <w:rFonts w:ascii="Garamond" w:hAnsi="Garamond"/>
                <w:sz w:val="20"/>
              </w:rPr>
            </w:pPr>
            <w:r w:rsidRPr="005D22C6">
              <w:rPr>
                <w:rFonts w:ascii="Garamond" w:hAnsi="Garamond" w:eastAsia="Calibri" w:cs="Calibri"/>
                <w:color w:val="000000" w:themeColor="text1"/>
                <w:sz w:val="20"/>
              </w:rPr>
              <w:t>48</w:t>
            </w:r>
          </w:p>
        </w:tc>
        <w:tc>
          <w:tcPr>
            <w:tcW w:w="4240" w:type="dxa"/>
          </w:tcPr>
          <w:p w:rsidRPr="005D22C6" w:rsidR="00FD6F12" w:rsidP="0056549A" w:rsidRDefault="00FD6F12" w14:paraId="13850B6C" w14:textId="77777777">
            <w:pPr>
              <w:rPr>
                <w:rFonts w:ascii="Garamond" w:hAnsi="Garamond"/>
                <w:sz w:val="20"/>
              </w:rPr>
            </w:pPr>
            <w:r w:rsidRPr="005D22C6">
              <w:rPr>
                <w:rFonts w:ascii="Garamond" w:hAnsi="Garamond" w:eastAsia="Calibri" w:cs="Calibri"/>
                <w:color w:val="000000" w:themeColor="text1"/>
                <w:sz w:val="20"/>
              </w:rPr>
              <w:t>Must be reciprocal.</w:t>
            </w:r>
          </w:p>
        </w:tc>
      </w:tr>
      <w:tr w:rsidRPr="005D22C6" w:rsidR="00FD6F12" w:rsidTr="0056549A" w14:paraId="7BCD5CEB" w14:textId="77777777">
        <w:tc>
          <w:tcPr>
            <w:tcW w:w="4240" w:type="dxa"/>
          </w:tcPr>
          <w:p w:rsidRPr="005D22C6" w:rsidR="00FD6F12" w:rsidP="0056549A" w:rsidRDefault="00FD6F12" w14:paraId="7EFABDF8" w14:textId="77777777">
            <w:pPr>
              <w:jc w:val="center"/>
              <w:rPr>
                <w:rFonts w:ascii="Garamond" w:hAnsi="Garamond"/>
                <w:sz w:val="20"/>
              </w:rPr>
            </w:pPr>
            <w:r w:rsidRPr="005D22C6">
              <w:rPr>
                <w:rFonts w:ascii="Garamond" w:hAnsi="Garamond" w:eastAsia="Calibri" w:cs="Calibri"/>
                <w:color w:val="000000" w:themeColor="text1"/>
                <w:sz w:val="20"/>
              </w:rPr>
              <w:t>16</w:t>
            </w:r>
          </w:p>
        </w:tc>
        <w:tc>
          <w:tcPr>
            <w:tcW w:w="4240" w:type="dxa"/>
          </w:tcPr>
          <w:p w:rsidRPr="005D22C6" w:rsidR="00FD6F12" w:rsidP="0056549A" w:rsidRDefault="00FD6F12" w14:paraId="7456C49B" w14:textId="77777777">
            <w:pPr>
              <w:jc w:val="center"/>
              <w:rPr>
                <w:rFonts w:ascii="Garamond" w:hAnsi="Garamond"/>
                <w:sz w:val="20"/>
              </w:rPr>
            </w:pPr>
            <w:r w:rsidRPr="005D22C6">
              <w:rPr>
                <w:rFonts w:ascii="Garamond" w:hAnsi="Garamond" w:eastAsia="Calibri" w:cs="Calibri"/>
                <w:color w:val="000000" w:themeColor="text1"/>
                <w:sz w:val="20"/>
              </w:rPr>
              <w:t>48</w:t>
            </w:r>
          </w:p>
        </w:tc>
        <w:tc>
          <w:tcPr>
            <w:tcW w:w="4240" w:type="dxa"/>
          </w:tcPr>
          <w:p w:rsidRPr="005D22C6" w:rsidR="00FD6F12" w:rsidP="0056549A" w:rsidRDefault="00FD6F12" w14:paraId="3FC175B4" w14:textId="77777777">
            <w:pPr>
              <w:rPr>
                <w:rFonts w:ascii="Garamond" w:hAnsi="Garamond"/>
                <w:sz w:val="20"/>
              </w:rPr>
            </w:pPr>
            <w:r w:rsidRPr="005D22C6">
              <w:rPr>
                <w:rFonts w:ascii="Garamond" w:hAnsi="Garamond" w:eastAsia="Calibri" w:cs="Calibri"/>
                <w:color w:val="000000" w:themeColor="text1"/>
                <w:sz w:val="20"/>
              </w:rPr>
              <w:t>BD rejects the last sentence because it makes BD liable for consequential, incidental, special, exemplary, punitive and other indirect damages.</w:t>
            </w:r>
          </w:p>
        </w:tc>
      </w:tr>
      <w:tr w:rsidRPr="005D22C6" w:rsidR="00FD6F12" w:rsidTr="0056549A" w14:paraId="5A283A73" w14:textId="77777777">
        <w:tc>
          <w:tcPr>
            <w:tcW w:w="4240" w:type="dxa"/>
          </w:tcPr>
          <w:p w:rsidRPr="005D22C6" w:rsidR="00FD6F12" w:rsidP="0056549A" w:rsidRDefault="00FD6F12" w14:paraId="10729E1B" w14:textId="77777777">
            <w:pPr>
              <w:jc w:val="center"/>
              <w:rPr>
                <w:rFonts w:ascii="Garamond" w:hAnsi="Garamond"/>
                <w:sz w:val="20"/>
              </w:rPr>
            </w:pPr>
            <w:r w:rsidRPr="005D22C6">
              <w:rPr>
                <w:rFonts w:ascii="Garamond" w:hAnsi="Garamond" w:eastAsia="Calibri" w:cs="Calibri"/>
                <w:color w:val="000000" w:themeColor="text1"/>
                <w:sz w:val="20"/>
              </w:rPr>
              <w:t>16</w:t>
            </w:r>
          </w:p>
        </w:tc>
        <w:tc>
          <w:tcPr>
            <w:tcW w:w="4240" w:type="dxa"/>
          </w:tcPr>
          <w:p w:rsidRPr="005D22C6" w:rsidR="00FD6F12" w:rsidP="0056549A" w:rsidRDefault="00FD6F12" w14:paraId="182839AB" w14:textId="77777777">
            <w:pPr>
              <w:jc w:val="center"/>
              <w:rPr>
                <w:rFonts w:ascii="Garamond" w:hAnsi="Garamond"/>
                <w:sz w:val="20"/>
              </w:rPr>
            </w:pPr>
            <w:r w:rsidRPr="005D22C6">
              <w:rPr>
                <w:rFonts w:ascii="Garamond" w:hAnsi="Garamond" w:eastAsia="Calibri" w:cs="Calibri"/>
                <w:color w:val="000000" w:themeColor="text1"/>
                <w:sz w:val="20"/>
              </w:rPr>
              <w:t>49</w:t>
            </w:r>
          </w:p>
        </w:tc>
        <w:tc>
          <w:tcPr>
            <w:tcW w:w="4240" w:type="dxa"/>
          </w:tcPr>
          <w:p w:rsidRPr="005D22C6" w:rsidR="00FD6F12" w:rsidP="0056549A" w:rsidRDefault="00FD6F12" w14:paraId="5A391003" w14:textId="77777777">
            <w:pPr>
              <w:rPr>
                <w:rFonts w:ascii="Garamond" w:hAnsi="Garamond"/>
                <w:sz w:val="20"/>
              </w:rPr>
            </w:pPr>
            <w:r w:rsidRPr="005D22C6">
              <w:rPr>
                <w:rFonts w:ascii="Garamond" w:hAnsi="Garamond" w:eastAsia="Calibri" w:cs="Calibri"/>
                <w:color w:val="000000" w:themeColor="text1"/>
                <w:sz w:val="20"/>
              </w:rPr>
              <w:t xml:space="preserve">What does highest professional and technical guidelines and standards exactly mean?  Too ambiguous </w:t>
            </w:r>
            <w:proofErr w:type="gramStart"/>
            <w:r w:rsidRPr="005D22C6">
              <w:rPr>
                <w:rFonts w:ascii="Garamond" w:hAnsi="Garamond" w:eastAsia="Calibri" w:cs="Calibri"/>
                <w:color w:val="000000" w:themeColor="text1"/>
                <w:sz w:val="20"/>
              </w:rPr>
              <w:t>and also</w:t>
            </w:r>
            <w:proofErr w:type="gramEnd"/>
            <w:r w:rsidRPr="005D22C6">
              <w:rPr>
                <w:rFonts w:ascii="Garamond" w:hAnsi="Garamond" w:eastAsia="Calibri" w:cs="Calibri"/>
                <w:color w:val="000000" w:themeColor="text1"/>
                <w:sz w:val="20"/>
              </w:rPr>
              <w:t xml:space="preserve"> subjective.  Acceptance should be based on mutually agreed acceptance criteria and process.</w:t>
            </w:r>
          </w:p>
        </w:tc>
      </w:tr>
      <w:tr w:rsidRPr="005D22C6" w:rsidR="00FD6F12" w:rsidTr="0056549A" w14:paraId="77032662" w14:textId="77777777">
        <w:tc>
          <w:tcPr>
            <w:tcW w:w="4240" w:type="dxa"/>
          </w:tcPr>
          <w:p w:rsidRPr="005D22C6" w:rsidR="00FD6F12" w:rsidP="0056549A" w:rsidRDefault="00FD6F12" w14:paraId="5457352D" w14:textId="77777777">
            <w:pPr>
              <w:jc w:val="center"/>
              <w:rPr>
                <w:rFonts w:ascii="Garamond" w:hAnsi="Garamond"/>
                <w:sz w:val="20"/>
              </w:rPr>
            </w:pPr>
            <w:r w:rsidRPr="005D22C6">
              <w:rPr>
                <w:rFonts w:ascii="Garamond" w:hAnsi="Garamond" w:eastAsia="Calibri" w:cs="Calibri"/>
                <w:color w:val="000000" w:themeColor="text1"/>
                <w:sz w:val="20"/>
              </w:rPr>
              <w:t>16</w:t>
            </w:r>
          </w:p>
        </w:tc>
        <w:tc>
          <w:tcPr>
            <w:tcW w:w="4240" w:type="dxa"/>
          </w:tcPr>
          <w:p w:rsidRPr="005D22C6" w:rsidR="00FD6F12" w:rsidP="0056549A" w:rsidRDefault="00FD6F12" w14:paraId="309FF2AA" w14:textId="77777777">
            <w:pPr>
              <w:jc w:val="center"/>
              <w:rPr>
                <w:rFonts w:ascii="Garamond" w:hAnsi="Garamond"/>
                <w:sz w:val="20"/>
              </w:rPr>
            </w:pPr>
            <w:r w:rsidRPr="005D22C6">
              <w:rPr>
                <w:rFonts w:ascii="Garamond" w:hAnsi="Garamond" w:eastAsia="Calibri" w:cs="Calibri"/>
                <w:color w:val="000000" w:themeColor="text1"/>
                <w:sz w:val="20"/>
              </w:rPr>
              <w:t>50</w:t>
            </w:r>
          </w:p>
        </w:tc>
        <w:tc>
          <w:tcPr>
            <w:tcW w:w="4240" w:type="dxa"/>
          </w:tcPr>
          <w:p w:rsidRPr="005D22C6" w:rsidR="00FD6F12" w:rsidP="0056549A" w:rsidRDefault="00FD6F12" w14:paraId="032D2C25" w14:textId="77777777">
            <w:pPr>
              <w:rPr>
                <w:rFonts w:ascii="Garamond" w:hAnsi="Garamond"/>
                <w:sz w:val="20"/>
              </w:rPr>
            </w:pPr>
            <w:r w:rsidRPr="005D22C6">
              <w:rPr>
                <w:rFonts w:ascii="Garamond" w:hAnsi="Garamond" w:eastAsia="Calibri" w:cs="Calibri"/>
                <w:color w:val="000000" w:themeColor="text1"/>
                <w:sz w:val="20"/>
              </w:rPr>
              <w:t>This does not make sense since we are not accepting several of the term and conditions of the standard contract.</w:t>
            </w:r>
          </w:p>
        </w:tc>
      </w:tr>
    </w:tbl>
    <w:p w:rsidR="00EE4240" w:rsidP="00FD6F12" w:rsidRDefault="00EE4240" w14:paraId="3A2A1CD0" w14:textId="77777777">
      <w:pPr>
        <w:rPr>
          <w:rFonts w:ascii="Garamond" w:hAnsi="Garamond"/>
          <w:sz w:val="20"/>
        </w:rPr>
      </w:pPr>
    </w:p>
    <w:p w:rsidRPr="005D22C6" w:rsidR="00FD6F12" w:rsidP="00FD6F12" w:rsidRDefault="00FD6F12" w14:paraId="3EBD7ACD" w14:textId="59B61AAC">
      <w:pPr>
        <w:rPr>
          <w:rFonts w:ascii="Garamond" w:hAnsi="Garamond"/>
          <w:sz w:val="20"/>
        </w:rPr>
      </w:pPr>
      <w:r w:rsidRPr="005D22C6">
        <w:rPr>
          <w:rFonts w:ascii="Garamond" w:hAnsi="Garamond"/>
          <w:sz w:val="20"/>
        </w:rPr>
        <w:t>Attachment B1:</w:t>
      </w:r>
    </w:p>
    <w:p w:rsidRPr="005D22C6" w:rsidR="00FD6F12" w:rsidP="00FD6F12" w:rsidRDefault="00FD6F12" w14:paraId="061CD8C7" w14:textId="77777777">
      <w:pPr>
        <w:rPr>
          <w:rFonts w:ascii="Garamond" w:hAnsi="Garamond"/>
          <w:sz w:val="20"/>
        </w:rPr>
      </w:pPr>
    </w:p>
    <w:tbl>
      <w:tblPr>
        <w:tblStyle w:val="TableGrid"/>
        <w:tblW w:w="0" w:type="auto"/>
        <w:tblLook w:val="06A0" w:firstRow="1" w:lastRow="0" w:firstColumn="1" w:lastColumn="0" w:noHBand="1" w:noVBand="1"/>
      </w:tblPr>
      <w:tblGrid>
        <w:gridCol w:w="4240"/>
        <w:gridCol w:w="4240"/>
        <w:gridCol w:w="4240"/>
      </w:tblGrid>
      <w:tr w:rsidRPr="005D22C6" w:rsidR="00FD6F12" w:rsidTr="0056549A" w14:paraId="7305552F" w14:textId="77777777">
        <w:tc>
          <w:tcPr>
            <w:tcW w:w="4240" w:type="dxa"/>
          </w:tcPr>
          <w:p w:rsidRPr="005D22C6" w:rsidR="00FD6F12" w:rsidP="0056549A" w:rsidRDefault="00FD6F12" w14:paraId="1BB4F6A7" w14:textId="77777777">
            <w:pPr>
              <w:jc w:val="center"/>
              <w:rPr>
                <w:rFonts w:ascii="Garamond" w:hAnsi="Garamond"/>
                <w:sz w:val="20"/>
              </w:rPr>
            </w:pPr>
            <w:r w:rsidRPr="005D22C6">
              <w:rPr>
                <w:rFonts w:ascii="Garamond" w:hAnsi="Garamond" w:eastAsia="Calibri" w:cs="Calibri"/>
                <w:b/>
                <w:bCs/>
                <w:color w:val="000000" w:themeColor="text1"/>
                <w:sz w:val="20"/>
              </w:rPr>
              <w:t>PAGE</w:t>
            </w:r>
          </w:p>
        </w:tc>
        <w:tc>
          <w:tcPr>
            <w:tcW w:w="4240" w:type="dxa"/>
          </w:tcPr>
          <w:p w:rsidRPr="005D22C6" w:rsidR="00FD6F12" w:rsidP="0056549A" w:rsidRDefault="00FD6F12" w14:paraId="08672C87" w14:textId="77777777">
            <w:pPr>
              <w:jc w:val="center"/>
              <w:rPr>
                <w:rFonts w:ascii="Garamond" w:hAnsi="Garamond"/>
                <w:sz w:val="20"/>
              </w:rPr>
            </w:pPr>
            <w:r w:rsidRPr="005D22C6">
              <w:rPr>
                <w:rFonts w:ascii="Garamond" w:hAnsi="Garamond" w:eastAsia="Calibri" w:cs="Calibri"/>
                <w:b/>
                <w:bCs/>
                <w:color w:val="000000" w:themeColor="text1"/>
                <w:sz w:val="20"/>
              </w:rPr>
              <w:t>SECTION</w:t>
            </w:r>
          </w:p>
        </w:tc>
        <w:tc>
          <w:tcPr>
            <w:tcW w:w="4240" w:type="dxa"/>
          </w:tcPr>
          <w:p w:rsidRPr="005D22C6" w:rsidR="00FD6F12" w:rsidP="0056549A" w:rsidRDefault="00FD6F12" w14:paraId="7923F1EF" w14:textId="77777777">
            <w:pPr>
              <w:rPr>
                <w:rFonts w:ascii="Garamond" w:hAnsi="Garamond"/>
                <w:sz w:val="20"/>
              </w:rPr>
            </w:pPr>
            <w:r w:rsidRPr="005D22C6">
              <w:rPr>
                <w:rFonts w:ascii="Garamond" w:hAnsi="Garamond" w:eastAsia="Calibri" w:cs="Calibri"/>
                <w:b/>
                <w:bCs/>
                <w:color w:val="000000" w:themeColor="text1"/>
                <w:sz w:val="20"/>
              </w:rPr>
              <w:t>COMMENT</w:t>
            </w:r>
          </w:p>
        </w:tc>
      </w:tr>
      <w:tr w:rsidRPr="005D22C6" w:rsidR="00FD6F12" w:rsidTr="0056549A" w14:paraId="005A57F8" w14:textId="77777777">
        <w:tc>
          <w:tcPr>
            <w:tcW w:w="4240" w:type="dxa"/>
          </w:tcPr>
          <w:p w:rsidRPr="005D22C6" w:rsidR="00FD6F12" w:rsidP="0056549A" w:rsidRDefault="00FD6F12" w14:paraId="2EA1D38D" w14:textId="77777777">
            <w:pPr>
              <w:jc w:val="center"/>
              <w:rPr>
                <w:rFonts w:ascii="Garamond" w:hAnsi="Garamond"/>
                <w:sz w:val="20"/>
              </w:rPr>
            </w:pPr>
            <w:r w:rsidRPr="005D22C6">
              <w:rPr>
                <w:rFonts w:ascii="Garamond" w:hAnsi="Garamond" w:eastAsia="Calibri" w:cs="Calibri"/>
                <w:color w:val="000000" w:themeColor="text1"/>
                <w:sz w:val="20"/>
              </w:rPr>
              <w:t>1</w:t>
            </w:r>
          </w:p>
        </w:tc>
        <w:tc>
          <w:tcPr>
            <w:tcW w:w="4240" w:type="dxa"/>
          </w:tcPr>
          <w:p w:rsidRPr="005D22C6" w:rsidR="00FD6F12" w:rsidP="0056549A" w:rsidRDefault="00FD6F12" w14:paraId="113D9C38" w14:textId="77777777">
            <w:pPr>
              <w:jc w:val="center"/>
              <w:rPr>
                <w:rFonts w:ascii="Garamond" w:hAnsi="Garamond"/>
                <w:sz w:val="20"/>
              </w:rPr>
            </w:pPr>
            <w:r w:rsidRPr="005D22C6">
              <w:rPr>
                <w:rFonts w:ascii="Garamond" w:hAnsi="Garamond" w:eastAsia="Calibri" w:cs="Calibri"/>
                <w:color w:val="000000" w:themeColor="text1"/>
                <w:sz w:val="20"/>
              </w:rPr>
              <w:t>1</w:t>
            </w:r>
          </w:p>
        </w:tc>
        <w:tc>
          <w:tcPr>
            <w:tcW w:w="4240" w:type="dxa"/>
          </w:tcPr>
          <w:p w:rsidRPr="005D22C6" w:rsidR="00FD6F12" w:rsidP="0056549A" w:rsidRDefault="00FD6F12" w14:paraId="039EDB93" w14:textId="77777777">
            <w:pPr>
              <w:rPr>
                <w:rFonts w:ascii="Garamond" w:hAnsi="Garamond" w:eastAsia="Calibri" w:cs="Calibri"/>
                <w:color w:val="000000" w:themeColor="text1"/>
                <w:sz w:val="20"/>
              </w:rPr>
            </w:pPr>
            <w:r w:rsidRPr="005D22C6">
              <w:rPr>
                <w:rFonts w:ascii="Garamond" w:hAnsi="Garamond" w:eastAsia="Calibri" w:cs="Calibri"/>
                <w:color w:val="000000" w:themeColor="text1"/>
                <w:sz w:val="20"/>
              </w:rPr>
              <w:t>BD is going to use subcontractors and requests an exception to allow BD to disclose the data to the subcontractors as needed to perform their work on the project.</w:t>
            </w:r>
          </w:p>
        </w:tc>
      </w:tr>
      <w:tr w:rsidRPr="005D22C6" w:rsidR="00FD6F12" w:rsidTr="0056549A" w14:paraId="62AA36EE" w14:textId="77777777">
        <w:tc>
          <w:tcPr>
            <w:tcW w:w="4240" w:type="dxa"/>
          </w:tcPr>
          <w:p w:rsidRPr="005D22C6" w:rsidR="00FD6F12" w:rsidP="0056549A" w:rsidRDefault="00FD6F12" w14:paraId="24ED7619" w14:textId="77777777">
            <w:pPr>
              <w:jc w:val="center"/>
              <w:rPr>
                <w:rFonts w:ascii="Garamond" w:hAnsi="Garamond"/>
                <w:sz w:val="20"/>
              </w:rPr>
            </w:pPr>
            <w:r w:rsidRPr="005D22C6">
              <w:rPr>
                <w:rFonts w:ascii="Garamond" w:hAnsi="Garamond" w:eastAsia="Calibri" w:cs="Calibri"/>
                <w:color w:val="000000" w:themeColor="text1"/>
                <w:sz w:val="20"/>
              </w:rPr>
              <w:t>1</w:t>
            </w:r>
          </w:p>
        </w:tc>
        <w:tc>
          <w:tcPr>
            <w:tcW w:w="4240" w:type="dxa"/>
          </w:tcPr>
          <w:p w:rsidRPr="005D22C6" w:rsidR="00FD6F12" w:rsidP="0056549A" w:rsidRDefault="00FD6F12" w14:paraId="44D86EFB" w14:textId="77777777">
            <w:pPr>
              <w:jc w:val="center"/>
              <w:rPr>
                <w:rFonts w:ascii="Garamond" w:hAnsi="Garamond"/>
                <w:sz w:val="20"/>
              </w:rPr>
            </w:pPr>
            <w:r w:rsidRPr="005D22C6">
              <w:rPr>
                <w:rFonts w:ascii="Garamond" w:hAnsi="Garamond" w:eastAsia="Calibri" w:cs="Calibri"/>
                <w:color w:val="000000" w:themeColor="text1"/>
                <w:sz w:val="20"/>
              </w:rPr>
              <w:t>2</w:t>
            </w:r>
          </w:p>
        </w:tc>
        <w:tc>
          <w:tcPr>
            <w:tcW w:w="4240" w:type="dxa"/>
          </w:tcPr>
          <w:p w:rsidRPr="005D22C6" w:rsidR="00FD6F12" w:rsidP="0056549A" w:rsidRDefault="00FD6F12" w14:paraId="3E266980" w14:textId="77777777">
            <w:pPr>
              <w:rPr>
                <w:rFonts w:ascii="Garamond" w:hAnsi="Garamond" w:eastAsia="Calibri" w:cs="Calibri"/>
                <w:color w:val="000000" w:themeColor="text1"/>
                <w:sz w:val="20"/>
              </w:rPr>
            </w:pPr>
            <w:r w:rsidRPr="005D22C6">
              <w:rPr>
                <w:rFonts w:ascii="Garamond" w:hAnsi="Garamond" w:eastAsia="Calibri" w:cs="Calibri"/>
                <w:color w:val="000000" w:themeColor="text1"/>
                <w:sz w:val="20"/>
              </w:rPr>
              <w:t>This is too broad.  It should be limited only to areas within BD's control and assets, and should reflect the scope, nature and context of the services.</w:t>
            </w:r>
          </w:p>
        </w:tc>
      </w:tr>
      <w:tr w:rsidRPr="005D22C6" w:rsidR="00FD6F12" w:rsidTr="0056549A" w14:paraId="744D02F4" w14:textId="77777777">
        <w:tc>
          <w:tcPr>
            <w:tcW w:w="4240" w:type="dxa"/>
          </w:tcPr>
          <w:p w:rsidRPr="005D22C6" w:rsidR="00FD6F12" w:rsidP="0056549A" w:rsidRDefault="00FD6F12" w14:paraId="370A23B9" w14:textId="77777777">
            <w:pPr>
              <w:jc w:val="center"/>
              <w:rPr>
                <w:rFonts w:ascii="Garamond" w:hAnsi="Garamond"/>
                <w:sz w:val="20"/>
              </w:rPr>
            </w:pPr>
            <w:r w:rsidRPr="005D22C6">
              <w:rPr>
                <w:rFonts w:ascii="Garamond" w:hAnsi="Garamond" w:eastAsia="Calibri" w:cs="Calibri"/>
                <w:color w:val="000000" w:themeColor="text1"/>
                <w:sz w:val="20"/>
              </w:rPr>
              <w:t>1</w:t>
            </w:r>
          </w:p>
        </w:tc>
        <w:tc>
          <w:tcPr>
            <w:tcW w:w="4240" w:type="dxa"/>
          </w:tcPr>
          <w:p w:rsidRPr="005D22C6" w:rsidR="00FD6F12" w:rsidP="0056549A" w:rsidRDefault="00FD6F12" w14:paraId="1B095331" w14:textId="77777777">
            <w:pPr>
              <w:jc w:val="center"/>
              <w:rPr>
                <w:rFonts w:ascii="Garamond" w:hAnsi="Garamond"/>
                <w:sz w:val="20"/>
              </w:rPr>
            </w:pPr>
            <w:r w:rsidRPr="005D22C6">
              <w:rPr>
                <w:rFonts w:ascii="Garamond" w:hAnsi="Garamond" w:eastAsia="Calibri" w:cs="Calibri"/>
                <w:color w:val="000000" w:themeColor="text1"/>
                <w:sz w:val="20"/>
              </w:rPr>
              <w:t>3</w:t>
            </w:r>
          </w:p>
        </w:tc>
        <w:tc>
          <w:tcPr>
            <w:tcW w:w="4240" w:type="dxa"/>
          </w:tcPr>
          <w:p w:rsidRPr="005D22C6" w:rsidR="00FD6F12" w:rsidP="0056549A" w:rsidRDefault="00FD6F12" w14:paraId="4FC93041" w14:textId="77777777">
            <w:pPr>
              <w:rPr>
                <w:rFonts w:ascii="Garamond" w:hAnsi="Garamond" w:eastAsia="Calibri" w:cs="Calibri"/>
                <w:color w:val="000000" w:themeColor="text1"/>
                <w:sz w:val="20"/>
              </w:rPr>
            </w:pPr>
            <w:r w:rsidRPr="005D22C6">
              <w:rPr>
                <w:rFonts w:ascii="Garamond" w:hAnsi="Garamond" w:eastAsia="Calibri" w:cs="Calibri"/>
                <w:color w:val="000000" w:themeColor="text1"/>
                <w:sz w:val="20"/>
              </w:rPr>
              <w:t>BD is proposing a cloud solution which BD does not own or operate.</w:t>
            </w:r>
          </w:p>
        </w:tc>
      </w:tr>
      <w:tr w:rsidRPr="005D22C6" w:rsidR="00FD6F12" w:rsidTr="0056549A" w14:paraId="68916A31" w14:textId="77777777">
        <w:tc>
          <w:tcPr>
            <w:tcW w:w="4240" w:type="dxa"/>
          </w:tcPr>
          <w:p w:rsidRPr="005D22C6" w:rsidR="00FD6F12" w:rsidP="0056549A" w:rsidRDefault="00FD6F12" w14:paraId="49774692" w14:textId="77777777">
            <w:pPr>
              <w:jc w:val="center"/>
              <w:rPr>
                <w:rFonts w:ascii="Garamond" w:hAnsi="Garamond"/>
                <w:sz w:val="20"/>
              </w:rPr>
            </w:pPr>
            <w:r w:rsidRPr="005D22C6">
              <w:rPr>
                <w:rFonts w:ascii="Garamond" w:hAnsi="Garamond" w:eastAsia="Calibri" w:cs="Calibri"/>
                <w:color w:val="000000" w:themeColor="text1"/>
                <w:sz w:val="20"/>
              </w:rPr>
              <w:t>2</w:t>
            </w:r>
          </w:p>
        </w:tc>
        <w:tc>
          <w:tcPr>
            <w:tcW w:w="4240" w:type="dxa"/>
          </w:tcPr>
          <w:p w:rsidRPr="005D22C6" w:rsidR="00FD6F12" w:rsidP="0056549A" w:rsidRDefault="00FD6F12" w14:paraId="7FDB39A9" w14:textId="77777777">
            <w:pPr>
              <w:jc w:val="center"/>
              <w:rPr>
                <w:rFonts w:ascii="Garamond" w:hAnsi="Garamond"/>
                <w:sz w:val="20"/>
              </w:rPr>
            </w:pPr>
            <w:r w:rsidRPr="005D22C6">
              <w:rPr>
                <w:rFonts w:ascii="Garamond" w:hAnsi="Garamond" w:eastAsia="Calibri" w:cs="Calibri"/>
                <w:color w:val="000000" w:themeColor="text1"/>
                <w:sz w:val="20"/>
              </w:rPr>
              <w:t>5. b.</w:t>
            </w:r>
          </w:p>
        </w:tc>
        <w:tc>
          <w:tcPr>
            <w:tcW w:w="4240" w:type="dxa"/>
          </w:tcPr>
          <w:p w:rsidRPr="005D22C6" w:rsidR="00FD6F12" w:rsidP="0056549A" w:rsidRDefault="00FD6F12" w14:paraId="183FF472" w14:textId="77777777">
            <w:pPr>
              <w:rPr>
                <w:rFonts w:ascii="Garamond" w:hAnsi="Garamond" w:eastAsia="Calibri" w:cs="Calibri"/>
                <w:color w:val="000000" w:themeColor="text1"/>
                <w:sz w:val="20"/>
              </w:rPr>
            </w:pPr>
            <w:r w:rsidRPr="005D22C6">
              <w:rPr>
                <w:rFonts w:ascii="Garamond" w:hAnsi="Garamond" w:eastAsia="Calibri" w:cs="Calibri"/>
                <w:color w:val="000000" w:themeColor="text1"/>
                <w:sz w:val="20"/>
              </w:rPr>
              <w:t>This amount should be tied to the liability cap for direct damages specified in the contract so as not to double dip.</w:t>
            </w:r>
          </w:p>
        </w:tc>
      </w:tr>
    </w:tbl>
    <w:p w:rsidR="00FD6F12" w:rsidP="00FD6F12" w:rsidRDefault="00FD6F12" w14:paraId="2DA3BD28" w14:textId="248AA7C6">
      <w:pPr>
        <w:rPr>
          <w:rFonts w:ascii="Garamond" w:hAnsi="Garamond"/>
          <w:sz w:val="20"/>
        </w:rPr>
      </w:pPr>
    </w:p>
    <w:p w:rsidR="00FD6F12" w:rsidP="00FD6F12" w:rsidRDefault="00FD6F12" w14:paraId="76531797" w14:textId="7CA039B7">
      <w:pPr>
        <w:rPr>
          <w:rFonts w:ascii="Garamond" w:hAnsi="Garamond"/>
          <w:sz w:val="20"/>
        </w:rPr>
      </w:pPr>
    </w:p>
    <w:p w:rsidRPr="005D22C6" w:rsidR="00EE4240" w:rsidP="00FD6F12" w:rsidRDefault="00EE4240" w14:paraId="29D31FBC" w14:textId="77777777">
      <w:pPr>
        <w:rPr>
          <w:rFonts w:ascii="Garamond" w:hAnsi="Garamond"/>
          <w:sz w:val="20"/>
        </w:rPr>
      </w:pPr>
    </w:p>
    <w:p w:rsidRPr="005D22C6" w:rsidR="00FD6F12" w:rsidP="00FD6F12" w:rsidRDefault="00FD6F12" w14:paraId="7D9C7BD2" w14:textId="77777777">
      <w:pPr>
        <w:rPr>
          <w:rFonts w:ascii="Garamond" w:hAnsi="Garamond"/>
          <w:sz w:val="20"/>
        </w:rPr>
      </w:pPr>
    </w:p>
    <w:p w:rsidRPr="005D22C6" w:rsidR="00D85B4C" w:rsidP="00E131BA" w:rsidRDefault="006405E9" w14:paraId="14672A77" w14:textId="77777777">
      <w:pPr>
        <w:widowControl/>
        <w:numPr>
          <w:ilvl w:val="2"/>
          <w:numId w:val="22"/>
        </w:numPr>
        <w:rPr>
          <w:rFonts w:ascii="Garamond" w:hAnsi="Garamond"/>
          <w:bCs/>
          <w:sz w:val="20"/>
        </w:rPr>
      </w:pPr>
      <w:r w:rsidRPr="005D22C6">
        <w:rPr>
          <w:rFonts w:ascii="Garamond" w:hAnsi="Garamond"/>
          <w:b/>
          <w:sz w:val="20"/>
        </w:rPr>
        <w:lastRenderedPageBreak/>
        <w:t>References</w:t>
      </w:r>
      <w:r w:rsidRPr="005D22C6" w:rsidR="0009502C">
        <w:rPr>
          <w:rFonts w:ascii="Garamond" w:hAnsi="Garamond"/>
          <w:b/>
          <w:sz w:val="20"/>
        </w:rPr>
        <w:t xml:space="preserve"> </w:t>
      </w:r>
      <w:r w:rsidRPr="005D22C6" w:rsidR="0009502C">
        <w:rPr>
          <w:rFonts w:ascii="Garamond" w:hAnsi="Garamond"/>
          <w:sz w:val="20"/>
        </w:rPr>
        <w:t xml:space="preserve">- </w:t>
      </w:r>
      <w:r w:rsidRPr="005D22C6" w:rsidR="00A252BC">
        <w:rPr>
          <w:rFonts w:ascii="Garamond" w:hAnsi="Garamond"/>
          <w:sz w:val="20"/>
        </w:rPr>
        <w:t>T</w:t>
      </w:r>
      <w:bookmarkStart w:name="_Hlk20396317" w:id="1"/>
      <w:r w:rsidRPr="005D22C6" w:rsidR="00A252BC">
        <w:rPr>
          <w:rFonts w:ascii="Garamond" w:hAnsi="Garamond"/>
          <w:sz w:val="20"/>
        </w:rPr>
        <w:t xml:space="preserve">he State requests </w:t>
      </w:r>
      <w:r w:rsidRPr="005D22C6" w:rsidR="009A538C">
        <w:rPr>
          <w:rFonts w:ascii="Garamond" w:hAnsi="Garamond"/>
          <w:sz w:val="20"/>
        </w:rPr>
        <w:t>references</w:t>
      </w:r>
      <w:r w:rsidRPr="005D22C6" w:rsidR="00A252BC">
        <w:rPr>
          <w:rFonts w:ascii="Garamond" w:hAnsi="Garamond"/>
          <w:sz w:val="20"/>
        </w:rPr>
        <w:t xml:space="preserve"> for this proposal for a scope of work that is </w:t>
      </w:r>
      <w:r w:rsidRPr="005D22C6" w:rsidR="009A538C">
        <w:rPr>
          <w:rFonts w:ascii="Garamond" w:hAnsi="Garamond"/>
          <w:sz w:val="20"/>
        </w:rPr>
        <w:t xml:space="preserve">the </w:t>
      </w:r>
      <w:r w:rsidRPr="005D22C6" w:rsidR="00931889">
        <w:rPr>
          <w:rFonts w:ascii="Garamond" w:hAnsi="Garamond"/>
          <w:sz w:val="20"/>
        </w:rPr>
        <w:t xml:space="preserve">same or </w:t>
      </w:r>
      <w:proofErr w:type="gramStart"/>
      <w:r w:rsidRPr="005D22C6" w:rsidR="00A252BC">
        <w:rPr>
          <w:rFonts w:ascii="Garamond" w:hAnsi="Garamond"/>
          <w:sz w:val="20"/>
        </w:rPr>
        <w:t>similar to</w:t>
      </w:r>
      <w:proofErr w:type="gramEnd"/>
      <w:r w:rsidRPr="005D22C6" w:rsidR="00A252BC">
        <w:rPr>
          <w:rFonts w:ascii="Garamond" w:hAnsi="Garamond"/>
          <w:sz w:val="20"/>
        </w:rPr>
        <w:t xml:space="preserve"> the scope of this RFP.</w:t>
      </w:r>
      <w:r w:rsidRPr="005D22C6" w:rsidR="00343449">
        <w:rPr>
          <w:rFonts w:ascii="Garamond" w:hAnsi="Garamond"/>
          <w:sz w:val="20"/>
        </w:rPr>
        <w:t xml:space="preserve"> Th</w:t>
      </w:r>
      <w:r w:rsidRPr="005D22C6" w:rsidR="009A538C">
        <w:rPr>
          <w:rFonts w:ascii="Garamond" w:hAnsi="Garamond"/>
          <w:sz w:val="20"/>
        </w:rPr>
        <w:t>re</w:t>
      </w:r>
      <w:r w:rsidRPr="005D22C6" w:rsidR="00343449">
        <w:rPr>
          <w:rFonts w:ascii="Garamond" w:hAnsi="Garamond"/>
          <w:sz w:val="20"/>
        </w:rPr>
        <w:t>e</w:t>
      </w:r>
      <w:r w:rsidRPr="005D22C6" w:rsidR="009A538C">
        <w:rPr>
          <w:rFonts w:ascii="Garamond" w:hAnsi="Garamond"/>
          <w:sz w:val="20"/>
        </w:rPr>
        <w:t xml:space="preserve"> (3)</w:t>
      </w:r>
      <w:r w:rsidRPr="005D22C6" w:rsidR="00343449">
        <w:rPr>
          <w:rFonts w:ascii="Garamond" w:hAnsi="Garamond"/>
          <w:sz w:val="20"/>
        </w:rPr>
        <w:t xml:space="preserve"> references must be</w:t>
      </w:r>
      <w:r w:rsidRPr="005D22C6" w:rsidR="009A538C">
        <w:rPr>
          <w:rFonts w:ascii="Garamond" w:hAnsi="Garamond"/>
          <w:sz w:val="20"/>
        </w:rPr>
        <w:t xml:space="preserve"> provided</w:t>
      </w:r>
      <w:r w:rsidRPr="005D22C6" w:rsidR="00343449">
        <w:rPr>
          <w:rFonts w:ascii="Garamond" w:hAnsi="Garamond"/>
          <w:sz w:val="20"/>
        </w:rPr>
        <w:t xml:space="preserve"> for the Respondent,</w:t>
      </w:r>
      <w:r w:rsidRPr="005D22C6" w:rsidR="009A538C">
        <w:rPr>
          <w:rFonts w:ascii="Garamond" w:hAnsi="Garamond"/>
          <w:sz w:val="20"/>
        </w:rPr>
        <w:t xml:space="preserve"> and three (3) for each of</w:t>
      </w:r>
      <w:r w:rsidRPr="005D22C6" w:rsidR="00343449">
        <w:rPr>
          <w:rFonts w:ascii="Garamond" w:hAnsi="Garamond"/>
          <w:sz w:val="20"/>
        </w:rPr>
        <w:t xml:space="preserve"> the Respondent’s subcontractors. </w:t>
      </w:r>
    </w:p>
    <w:p w:rsidRPr="005D22C6" w:rsidR="00D85B4C" w:rsidP="00D85B4C" w:rsidRDefault="00D85B4C" w14:paraId="05541231" w14:textId="77777777">
      <w:pPr>
        <w:widowControl/>
        <w:ind w:left="720"/>
        <w:rPr>
          <w:rFonts w:ascii="Garamond" w:hAnsi="Garamond"/>
          <w:bCs/>
          <w:sz w:val="20"/>
        </w:rPr>
      </w:pPr>
    </w:p>
    <w:p w:rsidRPr="005D22C6" w:rsidR="0009502C" w:rsidP="00D85B4C" w:rsidRDefault="00343449" w14:paraId="1B16C362" w14:textId="054AA3E4">
      <w:pPr>
        <w:widowControl/>
        <w:ind w:left="720"/>
        <w:rPr>
          <w:rFonts w:ascii="Garamond" w:hAnsi="Garamond"/>
          <w:bCs/>
          <w:sz w:val="20"/>
        </w:rPr>
      </w:pPr>
      <w:r w:rsidRPr="005D22C6">
        <w:rPr>
          <w:rFonts w:ascii="Garamond" w:hAnsi="Garamond"/>
          <w:sz w:val="20"/>
        </w:rPr>
        <w:t>R</w:t>
      </w:r>
      <w:r w:rsidRPr="005D22C6" w:rsidR="006676D8">
        <w:rPr>
          <w:rFonts w:ascii="Garamond" w:hAnsi="Garamond"/>
          <w:bCs/>
          <w:sz w:val="20"/>
        </w:rPr>
        <w:t>eference information is captured on A</w:t>
      </w:r>
      <w:r w:rsidRPr="005D22C6" w:rsidR="00470C16">
        <w:rPr>
          <w:rFonts w:ascii="Garamond" w:hAnsi="Garamond"/>
          <w:bCs/>
          <w:sz w:val="20"/>
        </w:rPr>
        <w:t>ttachment</w:t>
      </w:r>
      <w:r w:rsidRPr="005D22C6" w:rsidR="006676D8">
        <w:rPr>
          <w:rFonts w:ascii="Garamond" w:hAnsi="Garamond"/>
          <w:bCs/>
          <w:sz w:val="20"/>
        </w:rPr>
        <w:t xml:space="preserve"> </w:t>
      </w:r>
      <w:r w:rsidRPr="005D22C6" w:rsidR="00470C16">
        <w:rPr>
          <w:rFonts w:ascii="Garamond" w:hAnsi="Garamond"/>
          <w:bCs/>
          <w:sz w:val="20"/>
        </w:rPr>
        <w:t>H</w:t>
      </w:r>
      <w:r w:rsidRPr="005D22C6" w:rsidR="006676D8">
        <w:rPr>
          <w:rFonts w:ascii="Garamond" w:hAnsi="Garamond"/>
          <w:bCs/>
          <w:sz w:val="20"/>
        </w:rPr>
        <w:t>.  Respondent should complete the reference information portion of the A</w:t>
      </w:r>
      <w:r w:rsidRPr="005D22C6" w:rsidR="00470C16">
        <w:rPr>
          <w:rFonts w:ascii="Garamond" w:hAnsi="Garamond"/>
          <w:bCs/>
          <w:sz w:val="20"/>
        </w:rPr>
        <w:t>ttachment</w:t>
      </w:r>
      <w:r w:rsidRPr="005D22C6" w:rsidR="006676D8">
        <w:rPr>
          <w:rFonts w:ascii="Garamond" w:hAnsi="Garamond"/>
          <w:bCs/>
          <w:sz w:val="20"/>
        </w:rPr>
        <w:t xml:space="preserve"> </w:t>
      </w:r>
      <w:r w:rsidRPr="005D22C6" w:rsidR="00470C16">
        <w:rPr>
          <w:rFonts w:ascii="Garamond" w:hAnsi="Garamond"/>
          <w:bCs/>
          <w:sz w:val="20"/>
        </w:rPr>
        <w:t>H</w:t>
      </w:r>
      <w:r w:rsidRPr="005D22C6" w:rsidR="006676D8">
        <w:rPr>
          <w:rFonts w:ascii="Garamond" w:hAnsi="Garamond"/>
          <w:bCs/>
          <w:sz w:val="20"/>
        </w:rPr>
        <w:t xml:space="preserve"> which includes the name, address, and telephone number of the client facility and the name, title, and phone/fax numbers of a person who may be contacted for further information if the State elects to do so. The rest of A</w:t>
      </w:r>
      <w:r w:rsidRPr="005D22C6" w:rsidR="00470C16">
        <w:rPr>
          <w:rFonts w:ascii="Garamond" w:hAnsi="Garamond"/>
          <w:bCs/>
          <w:sz w:val="20"/>
        </w:rPr>
        <w:t>ttachment</w:t>
      </w:r>
      <w:r w:rsidRPr="005D22C6" w:rsidR="006676D8">
        <w:rPr>
          <w:rFonts w:ascii="Garamond" w:hAnsi="Garamond"/>
          <w:bCs/>
          <w:sz w:val="20"/>
        </w:rPr>
        <w:t xml:space="preserve"> </w:t>
      </w:r>
      <w:r w:rsidRPr="005D22C6" w:rsidR="00470C16">
        <w:rPr>
          <w:rFonts w:ascii="Garamond" w:hAnsi="Garamond"/>
          <w:bCs/>
          <w:sz w:val="20"/>
        </w:rPr>
        <w:t>H</w:t>
      </w:r>
      <w:r w:rsidRPr="005D22C6" w:rsidR="006676D8">
        <w:rPr>
          <w:rFonts w:ascii="Garamond" w:hAnsi="Garamond"/>
          <w:bCs/>
          <w:sz w:val="20"/>
        </w:rPr>
        <w:t xml:space="preserve"> should be completed by the reference and either </w:t>
      </w:r>
      <w:r w:rsidRPr="005D22C6" w:rsidR="006676D8">
        <w:rPr>
          <w:rFonts w:ascii="Garamond" w:hAnsi="Garamond"/>
          <w:b/>
          <w:bCs/>
          <w:sz w:val="20"/>
          <w:u w:val="single"/>
        </w:rPr>
        <w:t xml:space="preserve">mailed or emailed DIRECTLY </w:t>
      </w:r>
      <w:r w:rsidRPr="005D22C6" w:rsidR="006676D8">
        <w:rPr>
          <w:rFonts w:ascii="Garamond" w:hAnsi="Garamond"/>
          <w:bCs/>
          <w:sz w:val="20"/>
        </w:rPr>
        <w:t>to the State.</w:t>
      </w:r>
      <w:r w:rsidRPr="005D22C6" w:rsidR="00E131BA">
        <w:rPr>
          <w:rFonts w:ascii="Garamond" w:hAnsi="Garamond"/>
          <w:bCs/>
          <w:sz w:val="20"/>
        </w:rPr>
        <w:t xml:space="preserve"> </w:t>
      </w:r>
      <w:r w:rsidRPr="005D22C6" w:rsidR="006676D8">
        <w:rPr>
          <w:rFonts w:ascii="Garamond" w:hAnsi="Garamond"/>
          <w:bCs/>
          <w:sz w:val="20"/>
        </w:rPr>
        <w:t xml:space="preserve">The State should receive </w:t>
      </w:r>
      <w:r w:rsidRPr="005D22C6" w:rsidR="008E3095">
        <w:rPr>
          <w:rFonts w:ascii="Garamond" w:hAnsi="Garamond"/>
          <w:bCs/>
          <w:sz w:val="20"/>
        </w:rPr>
        <w:t>one (1) copy</w:t>
      </w:r>
      <w:r w:rsidRPr="005D22C6" w:rsidR="006676D8">
        <w:rPr>
          <w:rFonts w:ascii="Garamond" w:hAnsi="Garamond"/>
          <w:bCs/>
          <w:sz w:val="20"/>
        </w:rPr>
        <w:t xml:space="preserve"> </w:t>
      </w:r>
      <w:r w:rsidRPr="005D22C6" w:rsidR="00333A08">
        <w:rPr>
          <w:rStyle w:val="CommentReference"/>
          <w:rFonts w:ascii="Garamond" w:hAnsi="Garamond"/>
          <w:sz w:val="20"/>
          <w:szCs w:val="20"/>
        </w:rPr>
        <w:t xml:space="preserve">of </w:t>
      </w:r>
      <w:r w:rsidRPr="005D22C6" w:rsidR="006676D8">
        <w:rPr>
          <w:rFonts w:ascii="Garamond" w:hAnsi="Garamond"/>
          <w:bCs/>
          <w:sz w:val="20"/>
        </w:rPr>
        <w:t>A</w:t>
      </w:r>
      <w:r w:rsidRPr="005D22C6" w:rsidR="00470C16">
        <w:rPr>
          <w:rFonts w:ascii="Garamond" w:hAnsi="Garamond"/>
          <w:bCs/>
          <w:sz w:val="20"/>
        </w:rPr>
        <w:t>ttachment H</w:t>
      </w:r>
      <w:r w:rsidRPr="005D22C6" w:rsidR="006676D8">
        <w:rPr>
          <w:rFonts w:ascii="Garamond" w:hAnsi="Garamond"/>
          <w:bCs/>
          <w:sz w:val="20"/>
        </w:rPr>
        <w:t xml:space="preserve"> from </w:t>
      </w:r>
      <w:r w:rsidRPr="005D22C6" w:rsidR="008E3095">
        <w:rPr>
          <w:rFonts w:ascii="Garamond" w:hAnsi="Garamond"/>
          <w:bCs/>
          <w:sz w:val="20"/>
        </w:rPr>
        <w:t xml:space="preserve">each of the three (3) </w:t>
      </w:r>
      <w:r w:rsidRPr="005D22C6" w:rsidR="00931889">
        <w:rPr>
          <w:rFonts w:ascii="Garamond" w:hAnsi="Garamond"/>
          <w:bCs/>
          <w:sz w:val="20"/>
        </w:rPr>
        <w:t xml:space="preserve">reference </w:t>
      </w:r>
      <w:r w:rsidRPr="005D22C6" w:rsidR="006676D8">
        <w:rPr>
          <w:rFonts w:ascii="Garamond" w:hAnsi="Garamond"/>
          <w:bCs/>
          <w:sz w:val="20"/>
        </w:rPr>
        <w:t>clients for whom the Respondent ha</w:t>
      </w:r>
      <w:r w:rsidRPr="005D22C6" w:rsidR="00605553">
        <w:rPr>
          <w:rFonts w:ascii="Garamond" w:hAnsi="Garamond"/>
          <w:bCs/>
          <w:sz w:val="20"/>
        </w:rPr>
        <w:t>s</w:t>
      </w:r>
      <w:r w:rsidRPr="005D22C6" w:rsidR="006676D8">
        <w:rPr>
          <w:rFonts w:ascii="Garamond" w:hAnsi="Garamond"/>
          <w:bCs/>
          <w:sz w:val="20"/>
        </w:rPr>
        <w:t xml:space="preserve"> provided products and/or services that are the same or </w:t>
      </w:r>
      <w:proofErr w:type="gramStart"/>
      <w:r w:rsidRPr="005D22C6" w:rsidR="006676D8">
        <w:rPr>
          <w:rFonts w:ascii="Garamond" w:hAnsi="Garamond"/>
          <w:bCs/>
          <w:sz w:val="20"/>
        </w:rPr>
        <w:t>similar to</w:t>
      </w:r>
      <w:proofErr w:type="gramEnd"/>
      <w:r w:rsidRPr="005D22C6" w:rsidR="006676D8">
        <w:rPr>
          <w:rFonts w:ascii="Garamond" w:hAnsi="Garamond"/>
          <w:bCs/>
          <w:sz w:val="20"/>
        </w:rPr>
        <w:t xml:space="preserve"> those products and/or services requested in this RFP.</w:t>
      </w:r>
      <w:r w:rsidRPr="005D22C6" w:rsidR="003B7A2F">
        <w:rPr>
          <w:rFonts w:ascii="Garamond" w:hAnsi="Garamond"/>
          <w:bCs/>
          <w:sz w:val="20"/>
        </w:rPr>
        <w:t xml:space="preserve"> </w:t>
      </w:r>
      <w:r w:rsidRPr="005D22C6" w:rsidR="00735BA0">
        <w:rPr>
          <w:rFonts w:ascii="Garamond" w:hAnsi="Garamond"/>
          <w:bCs/>
          <w:sz w:val="20"/>
        </w:rPr>
        <w:t xml:space="preserve">The State should receive one (1) copy </w:t>
      </w:r>
      <w:r w:rsidRPr="005D22C6" w:rsidR="00735BA0">
        <w:rPr>
          <w:rStyle w:val="CommentReference"/>
          <w:rFonts w:ascii="Garamond" w:hAnsi="Garamond"/>
          <w:sz w:val="20"/>
          <w:szCs w:val="20"/>
        </w:rPr>
        <w:t xml:space="preserve">of </w:t>
      </w:r>
      <w:r w:rsidRPr="005D22C6" w:rsidR="00735BA0">
        <w:rPr>
          <w:rFonts w:ascii="Garamond" w:hAnsi="Garamond"/>
          <w:bCs/>
          <w:sz w:val="20"/>
        </w:rPr>
        <w:t xml:space="preserve">Attachment H from each of the three (3) reference clients for whom each subcontractor has provided products and/or services that are the same or </w:t>
      </w:r>
      <w:proofErr w:type="gramStart"/>
      <w:r w:rsidRPr="005D22C6" w:rsidR="00735BA0">
        <w:rPr>
          <w:rFonts w:ascii="Garamond" w:hAnsi="Garamond"/>
          <w:bCs/>
          <w:sz w:val="20"/>
        </w:rPr>
        <w:t>similar to</w:t>
      </w:r>
      <w:proofErr w:type="gramEnd"/>
      <w:r w:rsidRPr="005D22C6" w:rsidR="00735BA0">
        <w:rPr>
          <w:rFonts w:ascii="Garamond" w:hAnsi="Garamond"/>
          <w:bCs/>
          <w:sz w:val="20"/>
        </w:rPr>
        <w:t xml:space="preserve"> those products and/or services requested in this RFP. </w:t>
      </w:r>
      <w:r w:rsidRPr="005D22C6" w:rsidR="003B7A2F">
        <w:rPr>
          <w:rFonts w:ascii="Garamond" w:hAnsi="Garamond"/>
          <w:bCs/>
          <w:sz w:val="20"/>
        </w:rPr>
        <w:t>A</w:t>
      </w:r>
      <w:r w:rsidRPr="005D22C6" w:rsidR="00470C16">
        <w:rPr>
          <w:rFonts w:ascii="Garamond" w:hAnsi="Garamond"/>
          <w:bCs/>
          <w:sz w:val="20"/>
        </w:rPr>
        <w:t>ttachment</w:t>
      </w:r>
      <w:r w:rsidRPr="005D22C6" w:rsidR="003B7A2F">
        <w:rPr>
          <w:rFonts w:ascii="Garamond" w:hAnsi="Garamond"/>
          <w:bCs/>
          <w:sz w:val="20"/>
        </w:rPr>
        <w:t xml:space="preserve"> </w:t>
      </w:r>
      <w:r w:rsidRPr="005D22C6" w:rsidR="00470C16">
        <w:rPr>
          <w:rFonts w:ascii="Garamond" w:hAnsi="Garamond"/>
          <w:bCs/>
          <w:sz w:val="20"/>
        </w:rPr>
        <w:t>H</w:t>
      </w:r>
      <w:r w:rsidRPr="005D22C6" w:rsidR="003B7A2F">
        <w:rPr>
          <w:rFonts w:ascii="Garamond" w:hAnsi="Garamond"/>
          <w:bCs/>
          <w:sz w:val="20"/>
        </w:rPr>
        <w:t xml:space="preserve"> should be submitted to </w:t>
      </w:r>
      <w:hyperlink w:history="1" r:id="rId28">
        <w:r w:rsidRPr="005D22C6" w:rsidR="008F4E85">
          <w:rPr>
            <w:rStyle w:val="Hyperlink"/>
            <w:rFonts w:ascii="Garamond" w:hAnsi="Garamond"/>
            <w:bCs/>
            <w:color w:val="auto"/>
            <w:sz w:val="20"/>
          </w:rPr>
          <w:t>idoareferences@idoa.in.gov</w:t>
        </w:r>
      </w:hyperlink>
      <w:r w:rsidRPr="005D22C6" w:rsidR="008F4E85">
        <w:rPr>
          <w:rStyle w:val="CommentReference"/>
          <w:rFonts w:ascii="Garamond" w:hAnsi="Garamond"/>
          <w:sz w:val="20"/>
          <w:szCs w:val="20"/>
        </w:rPr>
        <w:t xml:space="preserve"> or mailed to the address listed in section 1.8 of the RFP. Attachment </w:t>
      </w:r>
      <w:r w:rsidRPr="005D22C6" w:rsidR="00931889">
        <w:rPr>
          <w:rStyle w:val="CommentReference"/>
          <w:rFonts w:ascii="Garamond" w:hAnsi="Garamond"/>
          <w:sz w:val="20"/>
          <w:szCs w:val="20"/>
        </w:rPr>
        <w:t>H</w:t>
      </w:r>
      <w:r w:rsidRPr="005D22C6" w:rsidR="008F4E85">
        <w:rPr>
          <w:rStyle w:val="CommentReference"/>
          <w:rFonts w:ascii="Garamond" w:hAnsi="Garamond"/>
          <w:sz w:val="20"/>
          <w:szCs w:val="20"/>
        </w:rPr>
        <w:t xml:space="preserve"> should be submitted</w:t>
      </w:r>
      <w:r w:rsidRPr="005D22C6" w:rsidR="003B7A2F">
        <w:rPr>
          <w:rFonts w:ascii="Garamond" w:hAnsi="Garamond"/>
          <w:bCs/>
          <w:sz w:val="20"/>
        </w:rPr>
        <w:t xml:space="preserve"> no more than ten (10)</w:t>
      </w:r>
      <w:r w:rsidRPr="005D22C6" w:rsidR="008F4E85">
        <w:rPr>
          <w:rFonts w:ascii="Garamond" w:hAnsi="Garamond"/>
          <w:bCs/>
          <w:sz w:val="20"/>
        </w:rPr>
        <w:t xml:space="preserve"> business</w:t>
      </w:r>
      <w:r w:rsidRPr="005D22C6" w:rsidR="003B7A2F">
        <w:rPr>
          <w:rFonts w:ascii="Garamond" w:hAnsi="Garamond"/>
          <w:bCs/>
          <w:sz w:val="20"/>
        </w:rPr>
        <w:t xml:space="preserve"> days after the </w:t>
      </w:r>
      <w:r w:rsidRPr="005D22C6" w:rsidR="00BF4E0C">
        <w:rPr>
          <w:rFonts w:ascii="Garamond" w:hAnsi="Garamond"/>
          <w:bCs/>
          <w:sz w:val="20"/>
        </w:rPr>
        <w:t>p</w:t>
      </w:r>
      <w:r w:rsidRPr="005D22C6" w:rsidR="003B7A2F">
        <w:rPr>
          <w:rFonts w:ascii="Garamond" w:hAnsi="Garamond"/>
          <w:bCs/>
          <w:sz w:val="20"/>
        </w:rPr>
        <w:t>roposal</w:t>
      </w:r>
      <w:r w:rsidRPr="005D22C6" w:rsidR="00BF4E0C">
        <w:rPr>
          <w:rFonts w:ascii="Garamond" w:hAnsi="Garamond"/>
          <w:bCs/>
          <w:sz w:val="20"/>
        </w:rPr>
        <w:t xml:space="preserve"> submission</w:t>
      </w:r>
      <w:r w:rsidRPr="005D22C6" w:rsidR="003B7A2F">
        <w:rPr>
          <w:rFonts w:ascii="Garamond" w:hAnsi="Garamond"/>
          <w:bCs/>
          <w:sz w:val="20"/>
        </w:rPr>
        <w:t xml:space="preserve"> due date listed in Section 1.24 of the RFP.</w:t>
      </w:r>
      <w:r w:rsidRPr="005D22C6" w:rsidR="006676D8">
        <w:rPr>
          <w:rFonts w:ascii="Garamond" w:hAnsi="Garamond"/>
          <w:bCs/>
          <w:sz w:val="20"/>
        </w:rPr>
        <w:t xml:space="preserve"> Please provide the customer information for each reference.</w:t>
      </w:r>
      <w:bookmarkEnd w:id="1"/>
    </w:p>
    <w:p w:rsidRPr="005D22C6" w:rsidR="00D85B4C" w:rsidP="00D85B4C" w:rsidRDefault="00D85B4C" w14:paraId="1B7E1D40" w14:textId="5034D54C">
      <w:pPr>
        <w:widowControl/>
        <w:ind w:left="720"/>
        <w:rPr>
          <w:rFonts w:ascii="Garamond" w:hAnsi="Garamond"/>
          <w:bCs/>
          <w:sz w:val="20"/>
        </w:rPr>
      </w:pPr>
    </w:p>
    <w:p w:rsidRPr="005D22C6" w:rsidR="00B31295" w:rsidP="00E131BA" w:rsidRDefault="00197C20" w14:paraId="53524B89" w14:textId="04BC1D56">
      <w:pPr>
        <w:widowControl/>
        <w:rPr>
          <w:rFonts w:ascii="Garamond" w:hAnsi="Garamond"/>
          <w:b/>
          <w:bCs/>
          <w:sz w:val="20"/>
        </w:rPr>
      </w:pPr>
      <w:r w:rsidRPr="005D22C6">
        <w:rPr>
          <w:rFonts w:ascii="Garamond" w:hAnsi="Garamond"/>
          <w:b/>
          <w:bCs/>
          <w:sz w:val="20"/>
        </w:rPr>
        <w:t>Table 1: Respondent References</w:t>
      </w:r>
    </w:p>
    <w:p w:rsidRPr="005D22C6" w:rsidR="00D85B4C" w:rsidP="00E131BA" w:rsidRDefault="00D85B4C" w14:paraId="3FBE2710" w14:textId="77777777">
      <w:pPr>
        <w:widowControl/>
        <w:rPr>
          <w:rFonts w:ascii="Garamond" w:hAnsi="Garamond"/>
          <w:b/>
          <w:bCs/>
          <w:sz w:val="20"/>
        </w:rPr>
      </w:pPr>
    </w:p>
    <w:tbl>
      <w:tblPr>
        <w:tblW w:w="1295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4428"/>
        <w:gridCol w:w="8527"/>
      </w:tblGrid>
      <w:tr w:rsidRPr="005D22C6" w:rsidR="0009502C" w:rsidTr="24A89214" w14:paraId="0318FD3D" w14:textId="77777777">
        <w:tc>
          <w:tcPr>
            <w:tcW w:w="4428" w:type="dxa"/>
            <w:shd w:val="clear" w:color="auto" w:fill="B3B3B3"/>
            <w:vAlign w:val="bottom"/>
          </w:tcPr>
          <w:p w:rsidRPr="005D22C6" w:rsidR="0009502C" w:rsidP="00E131BA" w:rsidRDefault="0009502C" w14:paraId="1728A4CF" w14:textId="19D3F4BF">
            <w:pPr>
              <w:rPr>
                <w:rFonts w:ascii="Garamond" w:hAnsi="Garamond"/>
                <w:b/>
                <w:bCs/>
                <w:sz w:val="20"/>
              </w:rPr>
            </w:pPr>
            <w:r w:rsidRPr="005D22C6">
              <w:rPr>
                <w:rFonts w:ascii="Garamond" w:hAnsi="Garamond"/>
                <w:b/>
                <w:bCs/>
                <w:sz w:val="20"/>
              </w:rPr>
              <w:t>Customer 1</w:t>
            </w:r>
          </w:p>
        </w:tc>
        <w:tc>
          <w:tcPr>
            <w:tcW w:w="8527" w:type="dxa"/>
            <w:tcBorders>
              <w:bottom w:val="single" w:color="auto" w:sz="4" w:space="0"/>
            </w:tcBorders>
            <w:shd w:val="clear" w:color="auto" w:fill="B3B3B3"/>
          </w:tcPr>
          <w:p w:rsidRPr="005D22C6" w:rsidR="0009502C" w:rsidP="00E131BA" w:rsidRDefault="0009502C" w14:paraId="0D474B1B" w14:textId="77777777">
            <w:pPr>
              <w:rPr>
                <w:rFonts w:ascii="Garamond" w:hAnsi="Garamond"/>
                <w:sz w:val="20"/>
              </w:rPr>
            </w:pPr>
          </w:p>
        </w:tc>
      </w:tr>
      <w:tr w:rsidRPr="005D22C6" w:rsidR="0009502C" w:rsidTr="24A89214" w14:paraId="4051EF31" w14:textId="77777777">
        <w:tc>
          <w:tcPr>
            <w:tcW w:w="4428" w:type="dxa"/>
            <w:vAlign w:val="bottom"/>
          </w:tcPr>
          <w:p w:rsidRPr="005D22C6" w:rsidR="0009502C" w:rsidP="00E131BA" w:rsidRDefault="0009502C" w14:paraId="70B7CA00" w14:textId="77777777">
            <w:pPr>
              <w:rPr>
                <w:rFonts w:ascii="Garamond" w:hAnsi="Garamond"/>
                <w:sz w:val="20"/>
              </w:rPr>
            </w:pPr>
            <w:r w:rsidRPr="005D22C6">
              <w:rPr>
                <w:rFonts w:ascii="Garamond" w:hAnsi="Garamond"/>
                <w:sz w:val="20"/>
              </w:rPr>
              <w:t>Legal Name of Company or Governmental Entity</w:t>
            </w:r>
          </w:p>
        </w:tc>
        <w:tc>
          <w:tcPr>
            <w:tcW w:w="8527" w:type="dxa"/>
            <w:shd w:val="clear" w:color="auto" w:fill="FFFF99"/>
          </w:tcPr>
          <w:p w:rsidRPr="005D22C6" w:rsidR="0009502C" w:rsidP="7612BDD6" w:rsidRDefault="2BDFF8FD" w14:paraId="55CD4EB9" w14:textId="7B72A29B">
            <w:pPr>
              <w:rPr>
                <w:rFonts w:ascii="Garamond" w:hAnsi="Garamond"/>
                <w:sz w:val="20"/>
              </w:rPr>
            </w:pPr>
            <w:r w:rsidRPr="005D22C6">
              <w:rPr>
                <w:rFonts w:ascii="Garamond" w:hAnsi="Garamond"/>
                <w:sz w:val="20"/>
              </w:rPr>
              <w:t>State of Maryland, Department of Public Safety and Correctional Services</w:t>
            </w:r>
          </w:p>
        </w:tc>
      </w:tr>
      <w:tr w:rsidRPr="005D22C6" w:rsidR="0009502C" w:rsidTr="24A89214" w14:paraId="492DD976" w14:textId="77777777">
        <w:tc>
          <w:tcPr>
            <w:tcW w:w="4428" w:type="dxa"/>
            <w:vAlign w:val="bottom"/>
          </w:tcPr>
          <w:p w:rsidRPr="005D22C6" w:rsidR="0009502C" w:rsidP="00E131BA" w:rsidRDefault="0009502C" w14:paraId="2251F86E" w14:textId="77777777">
            <w:pPr>
              <w:rPr>
                <w:rFonts w:ascii="Garamond" w:hAnsi="Garamond"/>
                <w:sz w:val="20"/>
              </w:rPr>
            </w:pPr>
            <w:r w:rsidRPr="005D22C6">
              <w:rPr>
                <w:rFonts w:ascii="Garamond" w:hAnsi="Garamond"/>
                <w:sz w:val="20"/>
              </w:rPr>
              <w:t>Company Mailing Address</w:t>
            </w:r>
          </w:p>
        </w:tc>
        <w:tc>
          <w:tcPr>
            <w:tcW w:w="8527" w:type="dxa"/>
            <w:shd w:val="clear" w:color="auto" w:fill="FFFF99"/>
          </w:tcPr>
          <w:p w:rsidRPr="005D22C6" w:rsidR="0009502C" w:rsidP="56D20A9C" w:rsidRDefault="5C7EF5EF" w14:paraId="3DB44E55" w14:textId="74F69AA4">
            <w:pPr>
              <w:spacing w:line="259" w:lineRule="auto"/>
              <w:rPr>
                <w:rFonts w:ascii="Garamond" w:hAnsi="Garamond"/>
                <w:sz w:val="20"/>
              </w:rPr>
            </w:pPr>
            <w:r w:rsidRPr="005D22C6">
              <w:rPr>
                <w:rFonts w:ascii="Garamond" w:hAnsi="Garamond"/>
                <w:sz w:val="20"/>
              </w:rPr>
              <w:t>6776 Reisterstown Road, Suite 209</w:t>
            </w:r>
          </w:p>
        </w:tc>
      </w:tr>
      <w:tr w:rsidRPr="005D22C6" w:rsidR="0009502C" w:rsidTr="24A89214" w14:paraId="110E1716" w14:textId="77777777">
        <w:tc>
          <w:tcPr>
            <w:tcW w:w="4428" w:type="dxa"/>
            <w:vAlign w:val="bottom"/>
          </w:tcPr>
          <w:p w:rsidRPr="005D22C6" w:rsidR="0009502C" w:rsidP="00E131BA" w:rsidRDefault="0009502C" w14:paraId="7EFC61C0" w14:textId="77777777">
            <w:pPr>
              <w:rPr>
                <w:rFonts w:ascii="Garamond" w:hAnsi="Garamond"/>
                <w:sz w:val="20"/>
              </w:rPr>
            </w:pPr>
            <w:r w:rsidRPr="005D22C6">
              <w:rPr>
                <w:rFonts w:ascii="Garamond" w:hAnsi="Garamond"/>
                <w:sz w:val="20"/>
              </w:rPr>
              <w:t>Company City, State, Zip</w:t>
            </w:r>
          </w:p>
        </w:tc>
        <w:tc>
          <w:tcPr>
            <w:tcW w:w="8527" w:type="dxa"/>
            <w:shd w:val="clear" w:color="auto" w:fill="FFFF99"/>
          </w:tcPr>
          <w:p w:rsidRPr="005D22C6" w:rsidR="0009502C" w:rsidP="56D20A9C" w:rsidRDefault="7C1E4E21" w14:paraId="333EF371" w14:textId="05421678">
            <w:pPr>
              <w:rPr>
                <w:rFonts w:ascii="Garamond" w:hAnsi="Garamond"/>
                <w:sz w:val="20"/>
              </w:rPr>
            </w:pPr>
            <w:r w:rsidRPr="005D22C6">
              <w:rPr>
                <w:rFonts w:ascii="Garamond" w:hAnsi="Garamond"/>
                <w:sz w:val="20"/>
              </w:rPr>
              <w:t>Baltimore, Maryland 21215</w:t>
            </w:r>
          </w:p>
        </w:tc>
      </w:tr>
      <w:tr w:rsidRPr="005D22C6" w:rsidR="0009502C" w:rsidTr="24A89214" w14:paraId="2D67BE85" w14:textId="77777777">
        <w:tc>
          <w:tcPr>
            <w:tcW w:w="4428" w:type="dxa"/>
            <w:vAlign w:val="bottom"/>
          </w:tcPr>
          <w:p w:rsidRPr="005D22C6" w:rsidR="0009502C" w:rsidP="00E131BA" w:rsidRDefault="0009502C" w14:paraId="64986315" w14:textId="77777777">
            <w:pPr>
              <w:rPr>
                <w:rFonts w:ascii="Garamond" w:hAnsi="Garamond"/>
                <w:sz w:val="20"/>
              </w:rPr>
            </w:pPr>
            <w:r w:rsidRPr="005D22C6">
              <w:rPr>
                <w:rFonts w:ascii="Garamond" w:hAnsi="Garamond"/>
                <w:sz w:val="20"/>
              </w:rPr>
              <w:t>Company Website Address</w:t>
            </w:r>
          </w:p>
        </w:tc>
        <w:tc>
          <w:tcPr>
            <w:tcW w:w="8527" w:type="dxa"/>
            <w:shd w:val="clear" w:color="auto" w:fill="FFFF99"/>
          </w:tcPr>
          <w:p w:rsidRPr="005D22C6" w:rsidR="0009502C" w:rsidP="56D20A9C" w:rsidRDefault="195F5E5D" w14:paraId="451E1065" w14:textId="2E6B5BD7">
            <w:pPr>
              <w:rPr>
                <w:rFonts w:ascii="Garamond" w:hAnsi="Garamond"/>
                <w:sz w:val="20"/>
              </w:rPr>
            </w:pPr>
            <w:r w:rsidRPr="005D22C6">
              <w:rPr>
                <w:rFonts w:ascii="Garamond" w:hAnsi="Garamond"/>
                <w:sz w:val="20"/>
              </w:rPr>
              <w:t>.</w:t>
            </w:r>
            <w:hyperlink r:id="rId29">
              <w:r w:rsidRPr="005D22C6">
                <w:rPr>
                  <w:rStyle w:val="Hyperlink"/>
                  <w:rFonts w:ascii="Garamond" w:hAnsi="Garamond" w:eastAsia="Garamond" w:cs="Garamond"/>
                  <w:sz w:val="20"/>
                </w:rPr>
                <w:t>https://www.dpscs.state.md.us/</w:t>
              </w:r>
            </w:hyperlink>
          </w:p>
        </w:tc>
      </w:tr>
      <w:tr w:rsidRPr="005D22C6" w:rsidR="0009502C" w:rsidTr="24A89214" w14:paraId="5C57E457" w14:textId="77777777">
        <w:tc>
          <w:tcPr>
            <w:tcW w:w="4428" w:type="dxa"/>
            <w:vAlign w:val="bottom"/>
          </w:tcPr>
          <w:p w:rsidRPr="005D22C6" w:rsidR="0009502C" w:rsidP="00E131BA" w:rsidRDefault="0009502C" w14:paraId="0004C744" w14:textId="77777777">
            <w:pPr>
              <w:rPr>
                <w:rFonts w:ascii="Garamond" w:hAnsi="Garamond"/>
                <w:sz w:val="20"/>
              </w:rPr>
            </w:pPr>
            <w:r w:rsidRPr="005D22C6">
              <w:rPr>
                <w:rFonts w:ascii="Garamond" w:hAnsi="Garamond"/>
                <w:sz w:val="20"/>
              </w:rPr>
              <w:t>Contact Person</w:t>
            </w:r>
          </w:p>
        </w:tc>
        <w:tc>
          <w:tcPr>
            <w:tcW w:w="8527" w:type="dxa"/>
            <w:shd w:val="clear" w:color="auto" w:fill="FFFF99"/>
          </w:tcPr>
          <w:p w:rsidRPr="005D22C6" w:rsidR="0009502C" w:rsidP="56D20A9C" w:rsidRDefault="74A059CE" w14:paraId="525D321A" w14:textId="1939FED7">
            <w:pPr>
              <w:rPr>
                <w:rFonts w:ascii="Garamond" w:hAnsi="Garamond"/>
                <w:sz w:val="20"/>
              </w:rPr>
            </w:pPr>
            <w:r w:rsidRPr="005D22C6">
              <w:rPr>
                <w:rFonts w:ascii="Garamond" w:hAnsi="Garamond"/>
                <w:sz w:val="20"/>
              </w:rPr>
              <w:t>Kevin Combs</w:t>
            </w:r>
          </w:p>
        </w:tc>
      </w:tr>
      <w:tr w:rsidRPr="005D22C6" w:rsidR="008F4E85" w:rsidTr="24A89214" w14:paraId="4549D602" w14:textId="77777777">
        <w:tc>
          <w:tcPr>
            <w:tcW w:w="4428" w:type="dxa"/>
            <w:vAlign w:val="bottom"/>
          </w:tcPr>
          <w:p w:rsidRPr="005D22C6" w:rsidR="008F4E85" w:rsidP="00E131BA" w:rsidRDefault="008F4E85" w14:paraId="4EF92ACE" w14:textId="61E469AB">
            <w:pPr>
              <w:rPr>
                <w:rFonts w:ascii="Garamond" w:hAnsi="Garamond"/>
                <w:sz w:val="20"/>
              </w:rPr>
            </w:pPr>
            <w:r w:rsidRPr="005D22C6">
              <w:rPr>
                <w:rFonts w:ascii="Garamond" w:hAnsi="Garamond"/>
                <w:sz w:val="20"/>
              </w:rPr>
              <w:t>Contact Title</w:t>
            </w:r>
          </w:p>
        </w:tc>
        <w:tc>
          <w:tcPr>
            <w:tcW w:w="8527" w:type="dxa"/>
            <w:shd w:val="clear" w:color="auto" w:fill="FFFF99"/>
          </w:tcPr>
          <w:p w:rsidRPr="005D22C6" w:rsidR="008F4E85" w:rsidP="56D20A9C" w:rsidRDefault="3DF2C990" w14:paraId="47EC0A09" w14:textId="39A859D0">
            <w:pPr>
              <w:rPr>
                <w:rFonts w:ascii="Garamond" w:hAnsi="Garamond"/>
                <w:sz w:val="20"/>
              </w:rPr>
            </w:pPr>
            <w:r w:rsidRPr="005D22C6">
              <w:rPr>
                <w:rFonts w:ascii="Garamond" w:hAnsi="Garamond"/>
                <w:sz w:val="20"/>
              </w:rPr>
              <w:t>Chief Information Officer</w:t>
            </w:r>
          </w:p>
        </w:tc>
      </w:tr>
      <w:tr w:rsidRPr="005D22C6" w:rsidR="0009502C" w:rsidTr="24A89214" w14:paraId="5C86AA6A" w14:textId="77777777">
        <w:tc>
          <w:tcPr>
            <w:tcW w:w="4428" w:type="dxa"/>
            <w:vAlign w:val="bottom"/>
          </w:tcPr>
          <w:p w:rsidRPr="005D22C6" w:rsidR="0009502C" w:rsidP="00E131BA" w:rsidRDefault="0009502C" w14:paraId="32DFBD97" w14:textId="77777777">
            <w:pPr>
              <w:rPr>
                <w:rFonts w:ascii="Garamond" w:hAnsi="Garamond"/>
                <w:sz w:val="20"/>
              </w:rPr>
            </w:pPr>
            <w:r w:rsidRPr="005D22C6">
              <w:rPr>
                <w:rFonts w:ascii="Garamond" w:hAnsi="Garamond"/>
                <w:sz w:val="20"/>
              </w:rPr>
              <w:t>Company Telephone Number</w:t>
            </w:r>
          </w:p>
        </w:tc>
        <w:tc>
          <w:tcPr>
            <w:tcW w:w="8527" w:type="dxa"/>
            <w:shd w:val="clear" w:color="auto" w:fill="FFFF99"/>
          </w:tcPr>
          <w:p w:rsidRPr="005D22C6" w:rsidR="0009502C" w:rsidP="56D20A9C" w:rsidRDefault="33736B46" w14:paraId="4C79177B" w14:textId="4A00D959">
            <w:pPr>
              <w:rPr>
                <w:rFonts w:ascii="Garamond" w:hAnsi="Garamond"/>
                <w:sz w:val="20"/>
              </w:rPr>
            </w:pPr>
            <w:r w:rsidRPr="005D22C6">
              <w:rPr>
                <w:rFonts w:ascii="Garamond" w:hAnsi="Garamond"/>
                <w:sz w:val="20"/>
              </w:rPr>
              <w:t>(410) 585-3102</w:t>
            </w:r>
          </w:p>
        </w:tc>
      </w:tr>
      <w:tr w:rsidRPr="005D22C6" w:rsidR="0009502C" w:rsidTr="24A89214" w14:paraId="136DEFE0" w14:textId="77777777">
        <w:tc>
          <w:tcPr>
            <w:tcW w:w="4428" w:type="dxa"/>
            <w:vAlign w:val="bottom"/>
          </w:tcPr>
          <w:p w:rsidRPr="005D22C6" w:rsidR="0009502C" w:rsidP="00E131BA" w:rsidRDefault="0009502C" w14:paraId="35449174" w14:textId="77777777">
            <w:pPr>
              <w:rPr>
                <w:rFonts w:ascii="Garamond" w:hAnsi="Garamond"/>
                <w:sz w:val="20"/>
              </w:rPr>
            </w:pPr>
            <w:r w:rsidRPr="005D22C6">
              <w:rPr>
                <w:rFonts w:ascii="Garamond" w:hAnsi="Garamond"/>
                <w:sz w:val="20"/>
              </w:rPr>
              <w:t>Company Fax Number</w:t>
            </w:r>
          </w:p>
        </w:tc>
        <w:tc>
          <w:tcPr>
            <w:tcW w:w="8527" w:type="dxa"/>
            <w:shd w:val="clear" w:color="auto" w:fill="FFFF99"/>
          </w:tcPr>
          <w:p w:rsidRPr="005D22C6" w:rsidR="0009502C" w:rsidP="56D20A9C" w:rsidRDefault="71ACBD80" w14:paraId="228CED07" w14:textId="6BB4A6AC">
            <w:pPr>
              <w:rPr>
                <w:rFonts w:ascii="Garamond" w:hAnsi="Garamond"/>
                <w:sz w:val="20"/>
              </w:rPr>
            </w:pPr>
            <w:r w:rsidRPr="005D22C6">
              <w:rPr>
                <w:rFonts w:ascii="Garamond" w:hAnsi="Garamond"/>
                <w:sz w:val="20"/>
              </w:rPr>
              <w:t>(410) 318-6004</w:t>
            </w:r>
          </w:p>
        </w:tc>
      </w:tr>
      <w:tr w:rsidRPr="005D22C6" w:rsidR="0009502C" w:rsidTr="24A89214" w14:paraId="11E8EEB2" w14:textId="77777777">
        <w:tc>
          <w:tcPr>
            <w:tcW w:w="4428" w:type="dxa"/>
            <w:vAlign w:val="bottom"/>
          </w:tcPr>
          <w:p w:rsidRPr="005D22C6" w:rsidR="0009502C" w:rsidP="00E131BA" w:rsidRDefault="0009502C" w14:paraId="7B981F0A" w14:textId="77777777">
            <w:pPr>
              <w:rPr>
                <w:rFonts w:ascii="Garamond" w:hAnsi="Garamond"/>
                <w:sz w:val="20"/>
              </w:rPr>
            </w:pPr>
            <w:r w:rsidRPr="005D22C6">
              <w:rPr>
                <w:rFonts w:ascii="Garamond" w:hAnsi="Garamond"/>
                <w:sz w:val="20"/>
              </w:rPr>
              <w:t>Contact E-mail</w:t>
            </w:r>
          </w:p>
        </w:tc>
        <w:tc>
          <w:tcPr>
            <w:tcW w:w="8527" w:type="dxa"/>
            <w:shd w:val="clear" w:color="auto" w:fill="FFFF99"/>
          </w:tcPr>
          <w:p w:rsidRPr="005D22C6" w:rsidR="0009502C" w:rsidP="56D20A9C" w:rsidRDefault="3B275A80" w14:paraId="15EBCB74" w14:textId="158F4FD6">
            <w:pPr>
              <w:rPr>
                <w:rFonts w:ascii="Garamond" w:hAnsi="Garamond"/>
                <w:sz w:val="20"/>
              </w:rPr>
            </w:pPr>
            <w:r w:rsidRPr="005D22C6">
              <w:rPr>
                <w:rFonts w:ascii="Garamond" w:hAnsi="Garamond"/>
                <w:sz w:val="20"/>
              </w:rPr>
              <w:t>Kevin.combs@maryland.gov</w:t>
            </w:r>
          </w:p>
        </w:tc>
      </w:tr>
      <w:tr w:rsidRPr="005D22C6" w:rsidR="0009502C" w:rsidTr="24A89214" w14:paraId="37CBD940" w14:textId="77777777">
        <w:tc>
          <w:tcPr>
            <w:tcW w:w="4428" w:type="dxa"/>
            <w:tcBorders>
              <w:bottom w:val="single" w:color="auto" w:sz="4" w:space="0"/>
            </w:tcBorders>
            <w:vAlign w:val="bottom"/>
          </w:tcPr>
          <w:p w:rsidRPr="005D22C6" w:rsidR="0009502C" w:rsidP="00E131BA" w:rsidRDefault="0009502C" w14:paraId="3019D611" w14:textId="77777777">
            <w:pPr>
              <w:rPr>
                <w:rFonts w:ascii="Garamond" w:hAnsi="Garamond"/>
                <w:sz w:val="20"/>
              </w:rPr>
            </w:pPr>
            <w:r w:rsidRPr="005D22C6">
              <w:rPr>
                <w:rFonts w:ascii="Garamond" w:hAnsi="Garamond"/>
                <w:sz w:val="20"/>
              </w:rPr>
              <w:t>Industry of Company</w:t>
            </w:r>
          </w:p>
        </w:tc>
        <w:tc>
          <w:tcPr>
            <w:tcW w:w="8527" w:type="dxa"/>
            <w:tcBorders>
              <w:bottom w:val="single" w:color="auto" w:sz="4" w:space="0"/>
            </w:tcBorders>
            <w:shd w:val="clear" w:color="auto" w:fill="FFFF99"/>
          </w:tcPr>
          <w:p w:rsidRPr="005D22C6" w:rsidR="0009502C" w:rsidP="56D20A9C" w:rsidRDefault="694D5323" w14:paraId="6A3614E1" w14:textId="388D0B45">
            <w:pPr>
              <w:rPr>
                <w:rFonts w:ascii="Garamond" w:hAnsi="Garamond"/>
                <w:sz w:val="20"/>
              </w:rPr>
            </w:pPr>
            <w:r w:rsidRPr="005D22C6">
              <w:rPr>
                <w:rFonts w:ascii="Garamond" w:hAnsi="Garamond"/>
                <w:sz w:val="20"/>
              </w:rPr>
              <w:t>Public Sector - Corrections</w:t>
            </w:r>
          </w:p>
        </w:tc>
      </w:tr>
      <w:tr w:rsidRPr="005D22C6" w:rsidR="0009502C" w:rsidTr="24A89214" w14:paraId="469B616D" w14:textId="77777777">
        <w:tc>
          <w:tcPr>
            <w:tcW w:w="4428" w:type="dxa"/>
            <w:shd w:val="clear" w:color="auto" w:fill="B3B3B3"/>
            <w:vAlign w:val="bottom"/>
          </w:tcPr>
          <w:p w:rsidRPr="005D22C6" w:rsidR="0009502C" w:rsidP="00E131BA" w:rsidRDefault="0009502C" w14:paraId="225A3A1A" w14:textId="1D1E3689">
            <w:pPr>
              <w:rPr>
                <w:rFonts w:ascii="Garamond" w:hAnsi="Garamond"/>
                <w:b/>
                <w:bCs/>
                <w:sz w:val="20"/>
              </w:rPr>
            </w:pPr>
            <w:r w:rsidRPr="005D22C6">
              <w:rPr>
                <w:rFonts w:ascii="Garamond" w:hAnsi="Garamond"/>
                <w:b/>
                <w:bCs/>
                <w:sz w:val="20"/>
              </w:rPr>
              <w:t>Customer 2</w:t>
            </w:r>
          </w:p>
        </w:tc>
        <w:tc>
          <w:tcPr>
            <w:tcW w:w="8527" w:type="dxa"/>
            <w:tcBorders>
              <w:bottom w:val="single" w:color="auto" w:sz="4" w:space="0"/>
            </w:tcBorders>
            <w:shd w:val="clear" w:color="auto" w:fill="B3B3B3"/>
          </w:tcPr>
          <w:p w:rsidRPr="005D22C6" w:rsidR="0009502C" w:rsidP="00E131BA" w:rsidRDefault="0009502C" w14:paraId="7A73C6B7" w14:textId="77777777">
            <w:pPr>
              <w:rPr>
                <w:rFonts w:ascii="Garamond" w:hAnsi="Garamond"/>
                <w:sz w:val="20"/>
              </w:rPr>
            </w:pPr>
          </w:p>
        </w:tc>
      </w:tr>
      <w:tr w:rsidRPr="005D22C6" w:rsidR="0009502C" w:rsidTr="24A89214" w14:paraId="1F665529" w14:textId="77777777">
        <w:tc>
          <w:tcPr>
            <w:tcW w:w="4428" w:type="dxa"/>
            <w:vAlign w:val="bottom"/>
          </w:tcPr>
          <w:p w:rsidRPr="005D22C6" w:rsidR="0009502C" w:rsidP="00E131BA" w:rsidRDefault="0009502C" w14:paraId="51F571AE" w14:textId="77777777">
            <w:pPr>
              <w:rPr>
                <w:rFonts w:ascii="Garamond" w:hAnsi="Garamond"/>
                <w:sz w:val="20"/>
              </w:rPr>
            </w:pPr>
            <w:r w:rsidRPr="005D22C6">
              <w:rPr>
                <w:rFonts w:ascii="Garamond" w:hAnsi="Garamond"/>
                <w:sz w:val="20"/>
              </w:rPr>
              <w:t>Legal Name of Company or Governmental Entity</w:t>
            </w:r>
          </w:p>
        </w:tc>
        <w:tc>
          <w:tcPr>
            <w:tcW w:w="8527" w:type="dxa"/>
            <w:shd w:val="clear" w:color="auto" w:fill="FFFF99"/>
          </w:tcPr>
          <w:p w:rsidRPr="005D22C6" w:rsidR="0009502C" w:rsidP="7612BDD6" w:rsidRDefault="48BF0C47" w14:paraId="50170D4E" w14:textId="6C6EC29A">
            <w:pPr>
              <w:rPr>
                <w:rFonts w:ascii="Garamond" w:hAnsi="Garamond"/>
                <w:sz w:val="20"/>
              </w:rPr>
            </w:pPr>
            <w:r w:rsidRPr="005D22C6">
              <w:rPr>
                <w:rFonts w:ascii="Garamond" w:hAnsi="Garamond"/>
                <w:sz w:val="20"/>
              </w:rPr>
              <w:t>State of Arizona, Department of Corrections</w:t>
            </w:r>
          </w:p>
        </w:tc>
      </w:tr>
      <w:tr w:rsidRPr="005D22C6" w:rsidR="0009502C" w:rsidTr="24A89214" w14:paraId="6949E424" w14:textId="77777777">
        <w:tc>
          <w:tcPr>
            <w:tcW w:w="4428" w:type="dxa"/>
            <w:vAlign w:val="bottom"/>
          </w:tcPr>
          <w:p w:rsidRPr="005D22C6" w:rsidR="0009502C" w:rsidP="00E131BA" w:rsidRDefault="0009502C" w14:paraId="33DDC7FB" w14:textId="77777777">
            <w:pPr>
              <w:rPr>
                <w:rFonts w:ascii="Garamond" w:hAnsi="Garamond"/>
                <w:sz w:val="20"/>
              </w:rPr>
            </w:pPr>
            <w:r w:rsidRPr="005D22C6">
              <w:rPr>
                <w:rFonts w:ascii="Garamond" w:hAnsi="Garamond"/>
                <w:sz w:val="20"/>
              </w:rPr>
              <w:t>Company Mailing Address</w:t>
            </w:r>
          </w:p>
        </w:tc>
        <w:tc>
          <w:tcPr>
            <w:tcW w:w="8527" w:type="dxa"/>
            <w:shd w:val="clear" w:color="auto" w:fill="FFFF99"/>
          </w:tcPr>
          <w:p w:rsidRPr="005D22C6" w:rsidR="0009502C" w:rsidP="56D20A9C" w:rsidRDefault="3DCB0496" w14:paraId="5E4DC9F7" w14:textId="1529D0CD">
            <w:pPr>
              <w:rPr>
                <w:rFonts w:ascii="Garamond" w:hAnsi="Garamond"/>
                <w:sz w:val="20"/>
              </w:rPr>
            </w:pPr>
            <w:r w:rsidRPr="005D22C6">
              <w:rPr>
                <w:rFonts w:ascii="Garamond" w:hAnsi="Garamond"/>
                <w:sz w:val="20"/>
              </w:rPr>
              <w:t>1645 W. Jefferson Street</w:t>
            </w:r>
            <w:r w:rsidRPr="005D22C6" w:rsidR="642EE8BA">
              <w:rPr>
                <w:rFonts w:ascii="Garamond" w:hAnsi="Garamond"/>
                <w:sz w:val="20"/>
              </w:rPr>
              <w:t>, Suite 2115, MC310</w:t>
            </w:r>
          </w:p>
        </w:tc>
      </w:tr>
      <w:tr w:rsidRPr="005D22C6" w:rsidR="0009502C" w:rsidTr="24A89214" w14:paraId="79394CB5" w14:textId="77777777">
        <w:tc>
          <w:tcPr>
            <w:tcW w:w="4428" w:type="dxa"/>
            <w:vAlign w:val="bottom"/>
          </w:tcPr>
          <w:p w:rsidRPr="005D22C6" w:rsidR="0009502C" w:rsidP="00E131BA" w:rsidRDefault="0009502C" w14:paraId="52C229FF" w14:textId="77777777">
            <w:pPr>
              <w:rPr>
                <w:rFonts w:ascii="Garamond" w:hAnsi="Garamond"/>
                <w:sz w:val="20"/>
              </w:rPr>
            </w:pPr>
            <w:r w:rsidRPr="005D22C6">
              <w:rPr>
                <w:rFonts w:ascii="Garamond" w:hAnsi="Garamond"/>
                <w:sz w:val="20"/>
              </w:rPr>
              <w:t>Company City, State, Zip</w:t>
            </w:r>
          </w:p>
        </w:tc>
        <w:tc>
          <w:tcPr>
            <w:tcW w:w="8527" w:type="dxa"/>
            <w:shd w:val="clear" w:color="auto" w:fill="FFFF99"/>
          </w:tcPr>
          <w:p w:rsidRPr="005D22C6" w:rsidR="0009502C" w:rsidP="56D20A9C" w:rsidRDefault="38D8843A" w14:paraId="7DD1EB35" w14:textId="2BAD9413">
            <w:pPr>
              <w:rPr>
                <w:rFonts w:ascii="Garamond" w:hAnsi="Garamond"/>
                <w:sz w:val="20"/>
              </w:rPr>
            </w:pPr>
            <w:r w:rsidRPr="005D22C6">
              <w:rPr>
                <w:rFonts w:ascii="Garamond" w:hAnsi="Garamond"/>
                <w:sz w:val="20"/>
              </w:rPr>
              <w:t>Phoenix, Arizona 85007</w:t>
            </w:r>
          </w:p>
        </w:tc>
      </w:tr>
      <w:tr w:rsidRPr="005D22C6" w:rsidR="0009502C" w:rsidTr="24A89214" w14:paraId="10F7D583" w14:textId="77777777">
        <w:tc>
          <w:tcPr>
            <w:tcW w:w="4428" w:type="dxa"/>
            <w:vAlign w:val="bottom"/>
          </w:tcPr>
          <w:p w:rsidRPr="005D22C6" w:rsidR="0009502C" w:rsidP="00E131BA" w:rsidRDefault="0009502C" w14:paraId="2640B0B8" w14:textId="77777777">
            <w:pPr>
              <w:rPr>
                <w:rFonts w:ascii="Garamond" w:hAnsi="Garamond"/>
                <w:sz w:val="20"/>
              </w:rPr>
            </w:pPr>
            <w:r w:rsidRPr="005D22C6">
              <w:rPr>
                <w:rFonts w:ascii="Garamond" w:hAnsi="Garamond"/>
                <w:sz w:val="20"/>
              </w:rPr>
              <w:t>Company Website Address</w:t>
            </w:r>
          </w:p>
        </w:tc>
        <w:tc>
          <w:tcPr>
            <w:tcW w:w="8527" w:type="dxa"/>
            <w:shd w:val="clear" w:color="auto" w:fill="FFFF99"/>
          </w:tcPr>
          <w:p w:rsidRPr="005D22C6" w:rsidR="0009502C" w:rsidP="56D20A9C" w:rsidRDefault="00265768" w14:paraId="1AC84B27" w14:textId="2144D96F">
            <w:pPr>
              <w:rPr>
                <w:rFonts w:ascii="Garamond" w:hAnsi="Garamond"/>
                <w:sz w:val="20"/>
              </w:rPr>
            </w:pPr>
            <w:hyperlink r:id="rId30">
              <w:r w:rsidRPr="005D22C6" w:rsidR="1FDE8454">
                <w:rPr>
                  <w:rStyle w:val="Hyperlink"/>
                  <w:rFonts w:ascii="Garamond" w:hAnsi="Garamond" w:eastAsia="Garamond" w:cs="Garamond"/>
                  <w:sz w:val="20"/>
                </w:rPr>
                <w:t>https://corrections.az.gov/</w:t>
              </w:r>
            </w:hyperlink>
          </w:p>
        </w:tc>
      </w:tr>
      <w:tr w:rsidRPr="005D22C6" w:rsidR="0009502C" w:rsidTr="24A89214" w14:paraId="618D8639" w14:textId="77777777">
        <w:tc>
          <w:tcPr>
            <w:tcW w:w="4428" w:type="dxa"/>
            <w:vAlign w:val="bottom"/>
          </w:tcPr>
          <w:p w:rsidRPr="005D22C6" w:rsidR="0009502C" w:rsidP="00E131BA" w:rsidRDefault="0009502C" w14:paraId="0EC6BADD" w14:textId="77777777">
            <w:pPr>
              <w:rPr>
                <w:rFonts w:ascii="Garamond" w:hAnsi="Garamond"/>
                <w:sz w:val="20"/>
              </w:rPr>
            </w:pPr>
            <w:r w:rsidRPr="005D22C6">
              <w:rPr>
                <w:rFonts w:ascii="Garamond" w:hAnsi="Garamond"/>
                <w:sz w:val="20"/>
              </w:rPr>
              <w:t>Contact Person</w:t>
            </w:r>
          </w:p>
        </w:tc>
        <w:tc>
          <w:tcPr>
            <w:tcW w:w="8527" w:type="dxa"/>
            <w:shd w:val="clear" w:color="auto" w:fill="FFFF99"/>
          </w:tcPr>
          <w:p w:rsidRPr="005D22C6" w:rsidR="0009502C" w:rsidP="56D20A9C" w:rsidRDefault="77F69987" w14:paraId="78FB7391" w14:textId="793E936E">
            <w:pPr>
              <w:rPr>
                <w:rFonts w:ascii="Garamond" w:hAnsi="Garamond"/>
                <w:sz w:val="20"/>
              </w:rPr>
            </w:pPr>
            <w:r w:rsidRPr="005D22C6">
              <w:rPr>
                <w:rFonts w:ascii="Garamond" w:hAnsi="Garamond"/>
                <w:sz w:val="20"/>
              </w:rPr>
              <w:t>Holly Greene</w:t>
            </w:r>
          </w:p>
        </w:tc>
      </w:tr>
      <w:tr w:rsidRPr="005D22C6" w:rsidR="008F4E85" w:rsidTr="24A89214" w14:paraId="39B779B4" w14:textId="77777777">
        <w:tc>
          <w:tcPr>
            <w:tcW w:w="4428" w:type="dxa"/>
            <w:vAlign w:val="bottom"/>
          </w:tcPr>
          <w:p w:rsidRPr="005D22C6" w:rsidR="008F4E85" w:rsidP="00E131BA" w:rsidRDefault="008F4E85" w14:paraId="0763A6FD" w14:textId="0623858B">
            <w:pPr>
              <w:rPr>
                <w:rFonts w:ascii="Garamond" w:hAnsi="Garamond"/>
                <w:sz w:val="20"/>
              </w:rPr>
            </w:pPr>
            <w:r w:rsidRPr="005D22C6">
              <w:rPr>
                <w:rFonts w:ascii="Garamond" w:hAnsi="Garamond"/>
                <w:sz w:val="20"/>
              </w:rPr>
              <w:t>Contact Title</w:t>
            </w:r>
          </w:p>
        </w:tc>
        <w:tc>
          <w:tcPr>
            <w:tcW w:w="8527" w:type="dxa"/>
            <w:shd w:val="clear" w:color="auto" w:fill="FFFF99"/>
          </w:tcPr>
          <w:p w:rsidRPr="005D22C6" w:rsidR="008F4E85" w:rsidP="56D20A9C" w:rsidRDefault="0DFEE03D" w14:paraId="1509F2E2" w14:textId="65098165">
            <w:pPr>
              <w:rPr>
                <w:rFonts w:ascii="Garamond" w:hAnsi="Garamond"/>
                <w:sz w:val="20"/>
              </w:rPr>
            </w:pPr>
            <w:r w:rsidRPr="005D22C6">
              <w:rPr>
                <w:rFonts w:ascii="Garamond" w:hAnsi="Garamond"/>
                <w:sz w:val="20"/>
              </w:rPr>
              <w:t>Acting Chief Information Officer</w:t>
            </w:r>
          </w:p>
        </w:tc>
      </w:tr>
      <w:tr w:rsidRPr="005D22C6" w:rsidR="0009502C" w:rsidTr="24A89214" w14:paraId="116C22A6" w14:textId="77777777">
        <w:tc>
          <w:tcPr>
            <w:tcW w:w="4428" w:type="dxa"/>
            <w:vAlign w:val="bottom"/>
          </w:tcPr>
          <w:p w:rsidRPr="005D22C6" w:rsidR="0009502C" w:rsidP="00E131BA" w:rsidRDefault="0009502C" w14:paraId="0D631EFD" w14:textId="77777777">
            <w:pPr>
              <w:rPr>
                <w:rFonts w:ascii="Garamond" w:hAnsi="Garamond"/>
                <w:sz w:val="20"/>
              </w:rPr>
            </w:pPr>
            <w:r w:rsidRPr="005D22C6">
              <w:rPr>
                <w:rFonts w:ascii="Garamond" w:hAnsi="Garamond"/>
                <w:sz w:val="20"/>
              </w:rPr>
              <w:t>Company Telephone Number</w:t>
            </w:r>
          </w:p>
        </w:tc>
        <w:tc>
          <w:tcPr>
            <w:tcW w:w="8527" w:type="dxa"/>
            <w:shd w:val="clear" w:color="auto" w:fill="FFFF99"/>
          </w:tcPr>
          <w:p w:rsidRPr="005D22C6" w:rsidR="0009502C" w:rsidP="56D20A9C" w:rsidRDefault="1EC7F66A" w14:paraId="2EA88111" w14:textId="3B8D5E56">
            <w:pPr>
              <w:rPr>
                <w:rFonts w:ascii="Garamond" w:hAnsi="Garamond"/>
                <w:sz w:val="20"/>
              </w:rPr>
            </w:pPr>
            <w:r w:rsidRPr="005D22C6">
              <w:rPr>
                <w:rFonts w:ascii="Garamond" w:hAnsi="Garamond" w:eastAsia="Tahoma" w:cs="Tahoma"/>
                <w:color w:val="20124D"/>
                <w:sz w:val="20"/>
              </w:rPr>
              <w:t>(602) 364-0600</w:t>
            </w:r>
          </w:p>
        </w:tc>
      </w:tr>
      <w:tr w:rsidRPr="005D22C6" w:rsidR="0009502C" w:rsidTr="24A89214" w14:paraId="1D2A5329" w14:textId="77777777">
        <w:tc>
          <w:tcPr>
            <w:tcW w:w="4428" w:type="dxa"/>
            <w:vAlign w:val="bottom"/>
          </w:tcPr>
          <w:p w:rsidRPr="005D22C6" w:rsidR="0009502C" w:rsidP="00E131BA" w:rsidRDefault="0009502C" w14:paraId="7C79F9FE" w14:textId="77777777">
            <w:pPr>
              <w:rPr>
                <w:rFonts w:ascii="Garamond" w:hAnsi="Garamond"/>
                <w:sz w:val="20"/>
              </w:rPr>
            </w:pPr>
            <w:r w:rsidRPr="005D22C6">
              <w:rPr>
                <w:rFonts w:ascii="Garamond" w:hAnsi="Garamond"/>
                <w:sz w:val="20"/>
              </w:rPr>
              <w:t>Company Fax Number</w:t>
            </w:r>
          </w:p>
        </w:tc>
        <w:tc>
          <w:tcPr>
            <w:tcW w:w="8527" w:type="dxa"/>
            <w:shd w:val="clear" w:color="auto" w:fill="FFFF99"/>
          </w:tcPr>
          <w:p w:rsidRPr="005D22C6" w:rsidR="0009502C" w:rsidP="00E131BA" w:rsidRDefault="0009502C" w14:paraId="6E786E3F" w14:textId="77777777">
            <w:pPr>
              <w:rPr>
                <w:rFonts w:ascii="Garamond" w:hAnsi="Garamond"/>
                <w:sz w:val="20"/>
              </w:rPr>
            </w:pPr>
          </w:p>
        </w:tc>
      </w:tr>
      <w:tr w:rsidRPr="005D22C6" w:rsidR="0009502C" w:rsidTr="24A89214" w14:paraId="157B4B02" w14:textId="77777777">
        <w:tc>
          <w:tcPr>
            <w:tcW w:w="4428" w:type="dxa"/>
            <w:vAlign w:val="bottom"/>
          </w:tcPr>
          <w:p w:rsidRPr="005D22C6" w:rsidR="0009502C" w:rsidP="00E131BA" w:rsidRDefault="0009502C" w14:paraId="7BC51180" w14:textId="77777777">
            <w:pPr>
              <w:rPr>
                <w:rFonts w:ascii="Garamond" w:hAnsi="Garamond"/>
                <w:sz w:val="20"/>
              </w:rPr>
            </w:pPr>
            <w:r w:rsidRPr="005D22C6">
              <w:rPr>
                <w:rFonts w:ascii="Garamond" w:hAnsi="Garamond"/>
                <w:sz w:val="20"/>
              </w:rPr>
              <w:t>Contact E-mail</w:t>
            </w:r>
          </w:p>
        </w:tc>
        <w:tc>
          <w:tcPr>
            <w:tcW w:w="8527" w:type="dxa"/>
            <w:shd w:val="clear" w:color="auto" w:fill="FFFF99"/>
          </w:tcPr>
          <w:p w:rsidRPr="005D22C6" w:rsidR="0009502C" w:rsidP="56D20A9C" w:rsidRDefault="08DA1FF5" w14:paraId="523D51E3" w14:textId="18A6E26E">
            <w:pPr>
              <w:rPr>
                <w:rFonts w:ascii="Garamond" w:hAnsi="Garamond"/>
                <w:sz w:val="20"/>
              </w:rPr>
            </w:pPr>
            <w:r w:rsidRPr="005D22C6">
              <w:rPr>
                <w:rFonts w:ascii="Garamond" w:hAnsi="Garamond" w:eastAsia="Garamond" w:cs="Garamond"/>
                <w:sz w:val="20"/>
              </w:rPr>
              <w:t>hgreene@azadc.gov</w:t>
            </w:r>
          </w:p>
        </w:tc>
      </w:tr>
      <w:tr w:rsidRPr="005D22C6" w:rsidR="0009502C" w:rsidTr="24A89214" w14:paraId="40836350" w14:textId="77777777">
        <w:tc>
          <w:tcPr>
            <w:tcW w:w="4428" w:type="dxa"/>
            <w:tcBorders>
              <w:bottom w:val="single" w:color="auto" w:sz="4" w:space="0"/>
            </w:tcBorders>
            <w:vAlign w:val="bottom"/>
          </w:tcPr>
          <w:p w:rsidRPr="005D22C6" w:rsidR="0009502C" w:rsidP="00E131BA" w:rsidRDefault="0009502C" w14:paraId="35F94187" w14:textId="77777777">
            <w:pPr>
              <w:rPr>
                <w:rFonts w:ascii="Garamond" w:hAnsi="Garamond"/>
                <w:sz w:val="20"/>
              </w:rPr>
            </w:pPr>
            <w:r w:rsidRPr="005D22C6">
              <w:rPr>
                <w:rFonts w:ascii="Garamond" w:hAnsi="Garamond"/>
                <w:sz w:val="20"/>
              </w:rPr>
              <w:t>Industry of Company</w:t>
            </w:r>
          </w:p>
        </w:tc>
        <w:tc>
          <w:tcPr>
            <w:tcW w:w="8527" w:type="dxa"/>
            <w:tcBorders>
              <w:bottom w:val="single" w:color="auto" w:sz="4" w:space="0"/>
            </w:tcBorders>
            <w:shd w:val="clear" w:color="auto" w:fill="FFFF99"/>
          </w:tcPr>
          <w:p w:rsidRPr="005D22C6" w:rsidR="0009502C" w:rsidP="56D20A9C" w:rsidRDefault="635D8B59" w14:paraId="36539B8E" w14:textId="4B016D0B">
            <w:pPr>
              <w:rPr>
                <w:rFonts w:ascii="Garamond" w:hAnsi="Garamond"/>
                <w:sz w:val="20"/>
              </w:rPr>
            </w:pPr>
            <w:r w:rsidRPr="005D22C6">
              <w:rPr>
                <w:rFonts w:ascii="Garamond" w:hAnsi="Garamond"/>
                <w:sz w:val="20"/>
              </w:rPr>
              <w:t>Public Sector - Corrections</w:t>
            </w:r>
          </w:p>
        </w:tc>
      </w:tr>
      <w:tr w:rsidRPr="005D22C6" w:rsidR="0009502C" w:rsidTr="24A89214" w14:paraId="4D3FC23F" w14:textId="77777777">
        <w:tc>
          <w:tcPr>
            <w:tcW w:w="4428" w:type="dxa"/>
            <w:shd w:val="clear" w:color="auto" w:fill="B3B3B3"/>
            <w:vAlign w:val="bottom"/>
          </w:tcPr>
          <w:p w:rsidRPr="005D22C6" w:rsidR="0009502C" w:rsidP="00E131BA" w:rsidRDefault="0009502C" w14:paraId="0B85CDE8" w14:textId="77777777">
            <w:pPr>
              <w:rPr>
                <w:rFonts w:ascii="Garamond" w:hAnsi="Garamond"/>
                <w:b/>
                <w:bCs/>
                <w:sz w:val="20"/>
              </w:rPr>
            </w:pPr>
            <w:r w:rsidRPr="005D22C6">
              <w:rPr>
                <w:rFonts w:ascii="Garamond" w:hAnsi="Garamond"/>
                <w:b/>
                <w:bCs/>
                <w:sz w:val="20"/>
              </w:rPr>
              <w:t>Customer 3</w:t>
            </w:r>
          </w:p>
        </w:tc>
        <w:tc>
          <w:tcPr>
            <w:tcW w:w="8527" w:type="dxa"/>
            <w:tcBorders>
              <w:bottom w:val="single" w:color="auto" w:sz="4" w:space="0"/>
            </w:tcBorders>
            <w:shd w:val="clear" w:color="auto" w:fill="B3B3B3"/>
          </w:tcPr>
          <w:p w:rsidRPr="005D22C6" w:rsidR="0009502C" w:rsidP="00E131BA" w:rsidRDefault="0009502C" w14:paraId="2738E897" w14:textId="77777777">
            <w:pPr>
              <w:rPr>
                <w:rFonts w:ascii="Garamond" w:hAnsi="Garamond"/>
                <w:sz w:val="20"/>
              </w:rPr>
            </w:pPr>
          </w:p>
        </w:tc>
      </w:tr>
      <w:tr w:rsidRPr="005D22C6" w:rsidR="0009502C" w:rsidTr="24A89214" w14:paraId="657337DC" w14:textId="77777777">
        <w:tc>
          <w:tcPr>
            <w:tcW w:w="4428" w:type="dxa"/>
            <w:vAlign w:val="bottom"/>
          </w:tcPr>
          <w:p w:rsidRPr="005D22C6" w:rsidR="0009502C" w:rsidP="00E131BA" w:rsidRDefault="0009502C" w14:paraId="220BB91D" w14:textId="77777777">
            <w:pPr>
              <w:rPr>
                <w:rFonts w:ascii="Garamond" w:hAnsi="Garamond"/>
                <w:sz w:val="20"/>
              </w:rPr>
            </w:pPr>
            <w:r w:rsidRPr="005D22C6">
              <w:rPr>
                <w:rFonts w:ascii="Garamond" w:hAnsi="Garamond"/>
                <w:sz w:val="20"/>
              </w:rPr>
              <w:t>Legal Name of Company or Governmental Entity</w:t>
            </w:r>
          </w:p>
        </w:tc>
        <w:tc>
          <w:tcPr>
            <w:tcW w:w="8527" w:type="dxa"/>
            <w:shd w:val="clear" w:color="auto" w:fill="FFFF99"/>
          </w:tcPr>
          <w:p w:rsidRPr="005D22C6" w:rsidR="0009502C" w:rsidP="7612BDD6" w:rsidRDefault="58FB9019" w14:paraId="36C9594A" w14:textId="04BB5974">
            <w:pPr>
              <w:rPr>
                <w:rFonts w:ascii="Garamond" w:hAnsi="Garamond"/>
                <w:sz w:val="20"/>
              </w:rPr>
            </w:pPr>
            <w:r w:rsidRPr="005D22C6">
              <w:rPr>
                <w:rFonts w:ascii="Garamond" w:hAnsi="Garamond"/>
                <w:sz w:val="20"/>
              </w:rPr>
              <w:t>St. Mary’s County</w:t>
            </w:r>
            <w:r w:rsidRPr="005D22C6" w:rsidR="5859CFA8">
              <w:rPr>
                <w:rFonts w:ascii="Garamond" w:hAnsi="Garamond"/>
                <w:sz w:val="20"/>
              </w:rPr>
              <w:t xml:space="preserve"> Sheriff’s Office</w:t>
            </w:r>
          </w:p>
        </w:tc>
      </w:tr>
      <w:tr w:rsidRPr="005D22C6" w:rsidR="0009502C" w:rsidTr="24A89214" w14:paraId="213B2AB4" w14:textId="77777777">
        <w:tc>
          <w:tcPr>
            <w:tcW w:w="4428" w:type="dxa"/>
            <w:vAlign w:val="bottom"/>
          </w:tcPr>
          <w:p w:rsidRPr="005D22C6" w:rsidR="0009502C" w:rsidP="00E131BA" w:rsidRDefault="0009502C" w14:paraId="1032D3CF" w14:textId="77777777">
            <w:pPr>
              <w:rPr>
                <w:rFonts w:ascii="Garamond" w:hAnsi="Garamond"/>
                <w:sz w:val="20"/>
              </w:rPr>
            </w:pPr>
            <w:r w:rsidRPr="005D22C6">
              <w:rPr>
                <w:rFonts w:ascii="Garamond" w:hAnsi="Garamond"/>
                <w:sz w:val="20"/>
              </w:rPr>
              <w:t>Company Mailing Address</w:t>
            </w:r>
          </w:p>
        </w:tc>
        <w:tc>
          <w:tcPr>
            <w:tcW w:w="8527" w:type="dxa"/>
            <w:shd w:val="clear" w:color="auto" w:fill="FFFF99"/>
          </w:tcPr>
          <w:p w:rsidRPr="005D22C6" w:rsidR="0009502C" w:rsidP="56D20A9C" w:rsidRDefault="5B8BA253" w14:paraId="08F45A5C" w14:textId="082BCC81">
            <w:pPr>
              <w:rPr>
                <w:rFonts w:ascii="Garamond" w:hAnsi="Garamond"/>
                <w:sz w:val="20"/>
              </w:rPr>
            </w:pPr>
            <w:r w:rsidRPr="005D22C6">
              <w:rPr>
                <w:rFonts w:ascii="Garamond" w:hAnsi="Garamond"/>
                <w:sz w:val="20"/>
              </w:rPr>
              <w:t>41880 Baldridge Street</w:t>
            </w:r>
          </w:p>
        </w:tc>
      </w:tr>
      <w:tr w:rsidRPr="005D22C6" w:rsidR="0009502C" w:rsidTr="24A89214" w14:paraId="6FD94ACF" w14:textId="77777777">
        <w:tc>
          <w:tcPr>
            <w:tcW w:w="4428" w:type="dxa"/>
            <w:vAlign w:val="bottom"/>
          </w:tcPr>
          <w:p w:rsidRPr="005D22C6" w:rsidR="0009502C" w:rsidP="00E131BA" w:rsidRDefault="0009502C" w14:paraId="75E20677" w14:textId="77777777">
            <w:pPr>
              <w:rPr>
                <w:rFonts w:ascii="Garamond" w:hAnsi="Garamond"/>
                <w:sz w:val="20"/>
              </w:rPr>
            </w:pPr>
            <w:r w:rsidRPr="005D22C6">
              <w:rPr>
                <w:rFonts w:ascii="Garamond" w:hAnsi="Garamond"/>
                <w:sz w:val="20"/>
              </w:rPr>
              <w:lastRenderedPageBreak/>
              <w:t>Company City, State, Zip</w:t>
            </w:r>
          </w:p>
        </w:tc>
        <w:tc>
          <w:tcPr>
            <w:tcW w:w="8527" w:type="dxa"/>
            <w:shd w:val="clear" w:color="auto" w:fill="FFFF99"/>
          </w:tcPr>
          <w:p w:rsidRPr="005D22C6" w:rsidR="0009502C" w:rsidP="56D20A9C" w:rsidRDefault="58248BA7" w14:paraId="7B1F0394" w14:textId="1E0F4148">
            <w:pPr>
              <w:rPr>
                <w:rFonts w:ascii="Garamond" w:hAnsi="Garamond"/>
                <w:sz w:val="20"/>
              </w:rPr>
            </w:pPr>
            <w:r w:rsidRPr="005D22C6">
              <w:rPr>
                <w:rFonts w:ascii="Garamond" w:hAnsi="Garamond"/>
                <w:sz w:val="20"/>
              </w:rPr>
              <w:t>Leonardtown, MD 20650</w:t>
            </w:r>
          </w:p>
        </w:tc>
      </w:tr>
      <w:tr w:rsidRPr="005D22C6" w:rsidR="0009502C" w:rsidTr="24A89214" w14:paraId="2B3F0E19" w14:textId="77777777">
        <w:tc>
          <w:tcPr>
            <w:tcW w:w="4428" w:type="dxa"/>
            <w:vAlign w:val="bottom"/>
          </w:tcPr>
          <w:p w:rsidRPr="005D22C6" w:rsidR="0009502C" w:rsidP="00E131BA" w:rsidRDefault="0009502C" w14:paraId="7E17E5C0" w14:textId="77777777">
            <w:pPr>
              <w:rPr>
                <w:rFonts w:ascii="Garamond" w:hAnsi="Garamond"/>
                <w:sz w:val="20"/>
              </w:rPr>
            </w:pPr>
            <w:r w:rsidRPr="005D22C6">
              <w:rPr>
                <w:rFonts w:ascii="Garamond" w:hAnsi="Garamond"/>
                <w:sz w:val="20"/>
              </w:rPr>
              <w:t>Company Website Address</w:t>
            </w:r>
          </w:p>
        </w:tc>
        <w:tc>
          <w:tcPr>
            <w:tcW w:w="8527" w:type="dxa"/>
            <w:shd w:val="clear" w:color="auto" w:fill="FFFF99"/>
          </w:tcPr>
          <w:p w:rsidRPr="005D22C6" w:rsidR="0009502C" w:rsidP="56D20A9C" w:rsidRDefault="00265768" w14:paraId="75D5EF02" w14:textId="2E13262D">
            <w:pPr>
              <w:rPr>
                <w:rFonts w:ascii="Garamond" w:hAnsi="Garamond"/>
                <w:sz w:val="20"/>
              </w:rPr>
            </w:pPr>
            <w:hyperlink r:id="rId31">
              <w:r w:rsidRPr="005D22C6" w:rsidR="382D8EDD">
                <w:rPr>
                  <w:rStyle w:val="Hyperlink"/>
                  <w:rFonts w:ascii="Garamond" w:hAnsi="Garamond" w:eastAsia="Garamond" w:cs="Garamond"/>
                  <w:sz w:val="20"/>
                </w:rPr>
                <w:t>https://www.firstsheriff.com/</w:t>
              </w:r>
            </w:hyperlink>
          </w:p>
        </w:tc>
      </w:tr>
      <w:tr w:rsidRPr="005D22C6" w:rsidR="0009502C" w:rsidTr="24A89214" w14:paraId="55D8A4E1" w14:textId="77777777">
        <w:tc>
          <w:tcPr>
            <w:tcW w:w="4428" w:type="dxa"/>
            <w:vAlign w:val="bottom"/>
          </w:tcPr>
          <w:p w:rsidRPr="005D22C6" w:rsidR="0009502C" w:rsidP="00E131BA" w:rsidRDefault="0009502C" w14:paraId="2D0C9DFD" w14:textId="77777777">
            <w:pPr>
              <w:rPr>
                <w:rFonts w:ascii="Garamond" w:hAnsi="Garamond"/>
                <w:sz w:val="20"/>
              </w:rPr>
            </w:pPr>
            <w:r w:rsidRPr="005D22C6">
              <w:rPr>
                <w:rFonts w:ascii="Garamond" w:hAnsi="Garamond"/>
                <w:sz w:val="20"/>
              </w:rPr>
              <w:t>Contact Person</w:t>
            </w:r>
          </w:p>
        </w:tc>
        <w:tc>
          <w:tcPr>
            <w:tcW w:w="8527" w:type="dxa"/>
            <w:shd w:val="clear" w:color="auto" w:fill="FFFF99"/>
          </w:tcPr>
          <w:p w:rsidRPr="005D22C6" w:rsidR="0009502C" w:rsidP="56D20A9C" w:rsidRDefault="298EDDBA" w14:paraId="5815C2A2" w14:textId="26148643">
            <w:pPr>
              <w:rPr>
                <w:rFonts w:ascii="Garamond" w:hAnsi="Garamond"/>
                <w:sz w:val="20"/>
              </w:rPr>
            </w:pPr>
            <w:r w:rsidRPr="005D22C6">
              <w:rPr>
                <w:rFonts w:ascii="Garamond" w:hAnsi="Garamond"/>
                <w:sz w:val="20"/>
              </w:rPr>
              <w:t>Mary Ann Thompson</w:t>
            </w:r>
          </w:p>
        </w:tc>
      </w:tr>
      <w:tr w:rsidRPr="005D22C6" w:rsidR="008F4E85" w:rsidTr="24A89214" w14:paraId="0B98643C" w14:textId="77777777">
        <w:tc>
          <w:tcPr>
            <w:tcW w:w="4428" w:type="dxa"/>
            <w:vAlign w:val="bottom"/>
          </w:tcPr>
          <w:p w:rsidRPr="005D22C6" w:rsidR="008F4E85" w:rsidP="00E131BA" w:rsidRDefault="008F4E85" w14:paraId="47D6706C" w14:textId="1BC6E7BC">
            <w:pPr>
              <w:rPr>
                <w:rFonts w:ascii="Garamond" w:hAnsi="Garamond"/>
                <w:sz w:val="20"/>
              </w:rPr>
            </w:pPr>
            <w:r w:rsidRPr="005D22C6">
              <w:rPr>
                <w:rFonts w:ascii="Garamond" w:hAnsi="Garamond"/>
                <w:sz w:val="20"/>
              </w:rPr>
              <w:t>Contact Title</w:t>
            </w:r>
          </w:p>
        </w:tc>
        <w:tc>
          <w:tcPr>
            <w:tcW w:w="8527" w:type="dxa"/>
            <w:shd w:val="clear" w:color="auto" w:fill="FFFF99"/>
          </w:tcPr>
          <w:p w:rsidRPr="005D22C6" w:rsidR="008F4E85" w:rsidP="56D20A9C" w:rsidRDefault="76A88F70" w14:paraId="08A3B661" w14:textId="5D2E2CFB">
            <w:pPr>
              <w:rPr>
                <w:rFonts w:ascii="Garamond" w:hAnsi="Garamond"/>
                <w:sz w:val="20"/>
              </w:rPr>
            </w:pPr>
            <w:r w:rsidRPr="005D22C6">
              <w:rPr>
                <w:rFonts w:ascii="Garamond" w:hAnsi="Garamond"/>
                <w:sz w:val="20"/>
              </w:rPr>
              <w:t xml:space="preserve">Deputy </w:t>
            </w:r>
            <w:proofErr w:type="spellStart"/>
            <w:r w:rsidRPr="005D22C6">
              <w:rPr>
                <w:rFonts w:ascii="Garamond" w:hAnsi="Garamond"/>
                <w:sz w:val="20"/>
              </w:rPr>
              <w:t>Wardon</w:t>
            </w:r>
            <w:proofErr w:type="spellEnd"/>
          </w:p>
        </w:tc>
      </w:tr>
      <w:tr w:rsidRPr="005D22C6" w:rsidR="0009502C" w:rsidTr="24A89214" w14:paraId="48B024B5" w14:textId="77777777">
        <w:tc>
          <w:tcPr>
            <w:tcW w:w="4428" w:type="dxa"/>
            <w:vAlign w:val="bottom"/>
          </w:tcPr>
          <w:p w:rsidRPr="005D22C6" w:rsidR="0009502C" w:rsidP="00E131BA" w:rsidRDefault="0009502C" w14:paraId="733A3862" w14:textId="77777777">
            <w:pPr>
              <w:rPr>
                <w:rFonts w:ascii="Garamond" w:hAnsi="Garamond"/>
                <w:sz w:val="20"/>
              </w:rPr>
            </w:pPr>
            <w:r w:rsidRPr="005D22C6">
              <w:rPr>
                <w:rFonts w:ascii="Garamond" w:hAnsi="Garamond"/>
                <w:sz w:val="20"/>
              </w:rPr>
              <w:t>Company Telephone Number</w:t>
            </w:r>
          </w:p>
        </w:tc>
        <w:tc>
          <w:tcPr>
            <w:tcW w:w="8527" w:type="dxa"/>
            <w:shd w:val="clear" w:color="auto" w:fill="FFFF99"/>
          </w:tcPr>
          <w:p w:rsidRPr="005D22C6" w:rsidR="0009502C" w:rsidP="56D20A9C" w:rsidRDefault="0CD70BD9" w14:paraId="1B91EFFB" w14:textId="31729B4F">
            <w:pPr>
              <w:rPr>
                <w:rFonts w:ascii="Garamond" w:hAnsi="Garamond"/>
                <w:sz w:val="20"/>
              </w:rPr>
            </w:pPr>
            <w:r w:rsidRPr="005D22C6">
              <w:rPr>
                <w:rFonts w:ascii="Garamond" w:hAnsi="Garamond"/>
                <w:sz w:val="20"/>
              </w:rPr>
              <w:t>(301) 475-4200 ext. 72276</w:t>
            </w:r>
          </w:p>
        </w:tc>
      </w:tr>
      <w:tr w:rsidRPr="005D22C6" w:rsidR="0009502C" w:rsidTr="24A89214" w14:paraId="5BF158BD" w14:textId="77777777">
        <w:tc>
          <w:tcPr>
            <w:tcW w:w="4428" w:type="dxa"/>
            <w:vAlign w:val="bottom"/>
          </w:tcPr>
          <w:p w:rsidRPr="005D22C6" w:rsidR="0009502C" w:rsidP="00E131BA" w:rsidRDefault="0009502C" w14:paraId="287D1A42" w14:textId="77777777">
            <w:pPr>
              <w:rPr>
                <w:rFonts w:ascii="Garamond" w:hAnsi="Garamond"/>
                <w:sz w:val="20"/>
              </w:rPr>
            </w:pPr>
            <w:r w:rsidRPr="005D22C6">
              <w:rPr>
                <w:rFonts w:ascii="Garamond" w:hAnsi="Garamond"/>
                <w:sz w:val="20"/>
              </w:rPr>
              <w:t>Company Fax Number</w:t>
            </w:r>
          </w:p>
        </w:tc>
        <w:tc>
          <w:tcPr>
            <w:tcW w:w="8527" w:type="dxa"/>
            <w:shd w:val="clear" w:color="auto" w:fill="FFFF99"/>
          </w:tcPr>
          <w:p w:rsidRPr="005D22C6" w:rsidR="0009502C" w:rsidP="56D20A9C" w:rsidRDefault="3D1259DE" w14:paraId="62651C08" w14:textId="1DB4FDF2">
            <w:pPr>
              <w:rPr>
                <w:rFonts w:ascii="Garamond" w:hAnsi="Garamond"/>
                <w:sz w:val="20"/>
              </w:rPr>
            </w:pPr>
            <w:r w:rsidRPr="005D22C6">
              <w:rPr>
                <w:rFonts w:ascii="Garamond" w:hAnsi="Garamond"/>
                <w:sz w:val="20"/>
              </w:rPr>
              <w:t>(301) 475-4195</w:t>
            </w:r>
          </w:p>
        </w:tc>
      </w:tr>
      <w:tr w:rsidRPr="005D22C6" w:rsidR="0009502C" w:rsidTr="24A89214" w14:paraId="4FEF55E9" w14:textId="77777777">
        <w:tc>
          <w:tcPr>
            <w:tcW w:w="4428" w:type="dxa"/>
            <w:vAlign w:val="bottom"/>
          </w:tcPr>
          <w:p w:rsidRPr="005D22C6" w:rsidR="0009502C" w:rsidP="00E131BA" w:rsidRDefault="0009502C" w14:paraId="54E631D6" w14:textId="77777777">
            <w:pPr>
              <w:rPr>
                <w:rFonts w:ascii="Garamond" w:hAnsi="Garamond"/>
                <w:sz w:val="20"/>
              </w:rPr>
            </w:pPr>
            <w:r w:rsidRPr="005D22C6">
              <w:rPr>
                <w:rFonts w:ascii="Garamond" w:hAnsi="Garamond"/>
                <w:sz w:val="20"/>
              </w:rPr>
              <w:t>Contact E-mail</w:t>
            </w:r>
          </w:p>
        </w:tc>
        <w:tc>
          <w:tcPr>
            <w:tcW w:w="8527" w:type="dxa"/>
            <w:shd w:val="clear" w:color="auto" w:fill="FFFF99"/>
          </w:tcPr>
          <w:p w:rsidRPr="005D22C6" w:rsidR="0009502C" w:rsidP="56D20A9C" w:rsidRDefault="3323471B" w14:paraId="1E12BD27" w14:textId="5A070659">
            <w:pPr>
              <w:rPr>
                <w:rFonts w:ascii="Garamond" w:hAnsi="Garamond"/>
                <w:sz w:val="20"/>
              </w:rPr>
            </w:pPr>
            <w:r w:rsidRPr="005D22C6">
              <w:rPr>
                <w:rFonts w:ascii="Garamond" w:hAnsi="Garamond"/>
                <w:sz w:val="20"/>
              </w:rPr>
              <w:t>MaryAnn.Thompson@stmarysmd.com</w:t>
            </w:r>
          </w:p>
        </w:tc>
      </w:tr>
      <w:tr w:rsidRPr="005D22C6" w:rsidR="0009502C" w:rsidTr="24A89214" w14:paraId="1F5444DA" w14:textId="77777777">
        <w:tc>
          <w:tcPr>
            <w:tcW w:w="4428" w:type="dxa"/>
            <w:vAlign w:val="bottom"/>
          </w:tcPr>
          <w:p w:rsidRPr="005D22C6" w:rsidR="0009502C" w:rsidP="00E131BA" w:rsidRDefault="0009502C" w14:paraId="2BBFB632" w14:textId="77777777">
            <w:pPr>
              <w:rPr>
                <w:rFonts w:ascii="Garamond" w:hAnsi="Garamond"/>
                <w:sz w:val="20"/>
              </w:rPr>
            </w:pPr>
            <w:r w:rsidRPr="005D22C6">
              <w:rPr>
                <w:rFonts w:ascii="Garamond" w:hAnsi="Garamond"/>
                <w:sz w:val="20"/>
              </w:rPr>
              <w:t>Industry of Company</w:t>
            </w:r>
          </w:p>
        </w:tc>
        <w:tc>
          <w:tcPr>
            <w:tcW w:w="8527" w:type="dxa"/>
            <w:shd w:val="clear" w:color="auto" w:fill="FFFF99"/>
          </w:tcPr>
          <w:p w:rsidRPr="005D22C6" w:rsidR="0009502C" w:rsidP="56D20A9C" w:rsidRDefault="78492DE0" w14:paraId="74BD5AE0" w14:textId="3ABA0D9F">
            <w:pPr>
              <w:rPr>
                <w:rFonts w:ascii="Garamond" w:hAnsi="Garamond"/>
                <w:sz w:val="20"/>
              </w:rPr>
            </w:pPr>
            <w:r w:rsidRPr="005D22C6">
              <w:rPr>
                <w:rFonts w:ascii="Garamond" w:hAnsi="Garamond"/>
                <w:sz w:val="20"/>
              </w:rPr>
              <w:t>Public Sector - Corrections</w:t>
            </w:r>
          </w:p>
        </w:tc>
      </w:tr>
    </w:tbl>
    <w:p w:rsidRPr="005D22C6" w:rsidR="678C6A19" w:rsidP="678C6A19" w:rsidRDefault="678C6A19" w14:paraId="41CFB10B" w14:textId="0A849BCC">
      <w:pPr>
        <w:rPr>
          <w:rFonts w:ascii="Garamond" w:hAnsi="Garamond"/>
          <w:b/>
          <w:bCs/>
          <w:sz w:val="20"/>
        </w:rPr>
      </w:pPr>
    </w:p>
    <w:p w:rsidRPr="005D22C6" w:rsidR="00197C20" w:rsidP="00E131BA" w:rsidRDefault="00197C20" w14:paraId="69FCA7A4" w14:textId="0B5A180A">
      <w:pPr>
        <w:widowControl/>
        <w:rPr>
          <w:rFonts w:ascii="Garamond" w:hAnsi="Garamond"/>
          <w:b/>
          <w:bCs/>
          <w:sz w:val="20"/>
        </w:rPr>
      </w:pPr>
      <w:r w:rsidRPr="005D22C6">
        <w:rPr>
          <w:rFonts w:ascii="Garamond" w:hAnsi="Garamond"/>
          <w:b/>
          <w:bCs/>
          <w:sz w:val="20"/>
        </w:rPr>
        <w:t>Table 2</w:t>
      </w:r>
      <w:r w:rsidRPr="005D22C6" w:rsidR="00855B0D">
        <w:rPr>
          <w:rFonts w:ascii="Garamond" w:hAnsi="Garamond"/>
          <w:b/>
          <w:bCs/>
          <w:sz w:val="20"/>
        </w:rPr>
        <w:t>a</w:t>
      </w:r>
      <w:r w:rsidRPr="005D22C6">
        <w:rPr>
          <w:rFonts w:ascii="Garamond" w:hAnsi="Garamond"/>
          <w:b/>
          <w:bCs/>
          <w:sz w:val="20"/>
        </w:rPr>
        <w:t>: Subcontractor References</w:t>
      </w:r>
    </w:p>
    <w:p w:rsidRPr="005D22C6" w:rsidR="00D85B4C" w:rsidP="00E131BA" w:rsidRDefault="00D85B4C" w14:paraId="0CA72ED3" w14:textId="77777777">
      <w:pPr>
        <w:widowControl/>
        <w:rPr>
          <w:rFonts w:ascii="Garamond" w:hAnsi="Garamond"/>
          <w:b/>
          <w:bCs/>
          <w:sz w:val="20"/>
        </w:rPr>
      </w:pPr>
    </w:p>
    <w:tbl>
      <w:tblPr>
        <w:tblW w:w="12955" w:type="dxa"/>
        <w:jc w:val="center"/>
        <w:tblBorders>
          <w:top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880"/>
        <w:gridCol w:w="3074"/>
        <w:gridCol w:w="2791"/>
        <w:gridCol w:w="2754"/>
        <w:gridCol w:w="2456"/>
      </w:tblGrid>
      <w:tr w:rsidRPr="005D22C6" w:rsidR="00D85B4C" w:rsidTr="24A89214" w14:paraId="14A69288" w14:textId="4527D3E7">
        <w:trPr>
          <w:trHeight w:val="368"/>
          <w:jc w:val="center"/>
        </w:trPr>
        <w:tc>
          <w:tcPr>
            <w:tcW w:w="2128" w:type="dxa"/>
            <w:tcBorders>
              <w:top w:val="nil"/>
              <w:left w:val="nil"/>
            </w:tcBorders>
            <w:shd w:val="clear" w:color="auto" w:fill="FFFFFF" w:themeFill="background1"/>
            <w:vAlign w:val="center"/>
          </w:tcPr>
          <w:p w:rsidRPr="005D22C6" w:rsidR="00D85B4C" w:rsidP="00E131BA" w:rsidRDefault="00D85B4C" w14:paraId="29530723" w14:textId="54F0BB3D">
            <w:pPr>
              <w:pStyle w:val="NoSpacing"/>
              <w:rPr>
                <w:rFonts w:ascii="Garamond" w:hAnsi="Garamond"/>
                <w:b/>
                <w:sz w:val="20"/>
                <w:szCs w:val="20"/>
              </w:rPr>
            </w:pPr>
          </w:p>
        </w:tc>
        <w:tc>
          <w:tcPr>
            <w:tcW w:w="3015" w:type="dxa"/>
            <w:shd w:val="clear" w:color="auto" w:fill="D9D9D9" w:themeFill="background1" w:themeFillShade="D9"/>
            <w:vAlign w:val="center"/>
          </w:tcPr>
          <w:p w:rsidRPr="005D22C6" w:rsidR="00D85B4C" w:rsidP="24A89214" w:rsidRDefault="652A7A49" w14:paraId="71458FB2" w14:textId="221F212C">
            <w:pPr>
              <w:pStyle w:val="NoSpacing"/>
              <w:jc w:val="center"/>
              <w:rPr>
                <w:rFonts w:ascii="Garamond" w:hAnsi="Garamond" w:eastAsia="Palatino Linotype" w:cs="Palatino Linotype"/>
                <w:b/>
                <w:bCs/>
                <w:sz w:val="20"/>
                <w:szCs w:val="20"/>
              </w:rPr>
            </w:pPr>
            <w:r w:rsidRPr="005D22C6">
              <w:rPr>
                <w:rFonts w:ascii="Garamond" w:hAnsi="Garamond" w:eastAsia="Palatino Linotype" w:cs="Palatino Linotype"/>
                <w:b/>
                <w:bCs/>
                <w:sz w:val="20"/>
                <w:szCs w:val="20"/>
              </w:rPr>
              <w:t>Cashless Systems, Inc.</w:t>
            </w:r>
          </w:p>
        </w:tc>
        <w:tc>
          <w:tcPr>
            <w:tcW w:w="2580" w:type="dxa"/>
            <w:shd w:val="clear" w:color="auto" w:fill="D9D9D9" w:themeFill="background1" w:themeFillShade="D9"/>
            <w:vAlign w:val="center"/>
          </w:tcPr>
          <w:p w:rsidRPr="005D22C6" w:rsidR="00D85B4C" w:rsidP="24A89214" w:rsidRDefault="5DD4F9C2" w14:paraId="7C75740F" w14:textId="4B638BAA">
            <w:pPr>
              <w:pStyle w:val="NoSpacing"/>
              <w:jc w:val="center"/>
              <w:rPr>
                <w:rFonts w:ascii="Garamond" w:hAnsi="Garamond" w:eastAsia="Palatino Linotype" w:cs="Palatino Linotype"/>
                <w:b/>
                <w:bCs/>
                <w:sz w:val="20"/>
                <w:szCs w:val="20"/>
              </w:rPr>
            </w:pPr>
            <w:proofErr w:type="spellStart"/>
            <w:r w:rsidRPr="005D22C6">
              <w:rPr>
                <w:rFonts w:ascii="Garamond" w:hAnsi="Garamond" w:eastAsia="Palatino Linotype" w:cs="Palatino Linotype"/>
                <w:b/>
                <w:bCs/>
                <w:sz w:val="20"/>
                <w:szCs w:val="20"/>
              </w:rPr>
              <w:t>Javit</w:t>
            </w:r>
            <w:proofErr w:type="spellEnd"/>
            <w:r w:rsidRPr="005D22C6">
              <w:rPr>
                <w:rFonts w:ascii="Garamond" w:hAnsi="Garamond" w:eastAsia="Palatino Linotype" w:cs="Palatino Linotype"/>
                <w:b/>
                <w:bCs/>
                <w:sz w:val="20"/>
                <w:szCs w:val="20"/>
              </w:rPr>
              <w:t xml:space="preserve"> Consulting (IVOSB)</w:t>
            </w:r>
          </w:p>
        </w:tc>
        <w:tc>
          <w:tcPr>
            <w:tcW w:w="2587" w:type="dxa"/>
            <w:shd w:val="clear" w:color="auto" w:fill="D9D9D9" w:themeFill="background1" w:themeFillShade="D9"/>
            <w:vAlign w:val="center"/>
          </w:tcPr>
          <w:p w:rsidRPr="005D22C6" w:rsidR="00D85B4C" w:rsidP="24A89214" w:rsidRDefault="56B5C35A" w14:paraId="17E5E7DC" w14:textId="65167B85">
            <w:pPr>
              <w:pStyle w:val="NoSpacing"/>
              <w:jc w:val="center"/>
              <w:rPr>
                <w:rFonts w:ascii="Garamond" w:hAnsi="Garamond" w:eastAsia="Palatino Linotype" w:cs="Palatino Linotype"/>
                <w:b/>
                <w:bCs/>
                <w:color w:val="000000" w:themeColor="text1"/>
                <w:sz w:val="20"/>
                <w:szCs w:val="20"/>
              </w:rPr>
            </w:pPr>
            <w:proofErr w:type="spellStart"/>
            <w:r w:rsidRPr="005D22C6">
              <w:rPr>
                <w:rFonts w:ascii="Garamond" w:hAnsi="Garamond" w:eastAsia="Palatino Linotype" w:cs="Palatino Linotype"/>
                <w:b/>
                <w:bCs/>
                <w:color w:val="000000" w:themeColor="text1"/>
                <w:sz w:val="20"/>
                <w:szCs w:val="20"/>
              </w:rPr>
              <w:t>aFit</w:t>
            </w:r>
            <w:proofErr w:type="spellEnd"/>
            <w:r w:rsidRPr="005D22C6">
              <w:rPr>
                <w:rFonts w:ascii="Garamond" w:hAnsi="Garamond" w:eastAsia="Palatino Linotype" w:cs="Palatino Linotype"/>
                <w:b/>
                <w:bCs/>
                <w:color w:val="000000" w:themeColor="text1"/>
                <w:sz w:val="20"/>
                <w:szCs w:val="20"/>
              </w:rPr>
              <w:t xml:space="preserve"> Staffing (W</w:t>
            </w:r>
            <w:r w:rsidRPr="005D22C6" w:rsidR="0DE159AE">
              <w:rPr>
                <w:rFonts w:ascii="Garamond" w:hAnsi="Garamond" w:eastAsia="Palatino Linotype" w:cs="Palatino Linotype"/>
                <w:b/>
                <w:bCs/>
                <w:color w:val="000000" w:themeColor="text1"/>
                <w:sz w:val="20"/>
                <w:szCs w:val="20"/>
              </w:rPr>
              <w:t>M</w:t>
            </w:r>
            <w:r w:rsidRPr="005D22C6">
              <w:rPr>
                <w:rFonts w:ascii="Garamond" w:hAnsi="Garamond" w:eastAsia="Palatino Linotype" w:cs="Palatino Linotype"/>
                <w:b/>
                <w:bCs/>
                <w:color w:val="000000" w:themeColor="text1"/>
                <w:sz w:val="20"/>
                <w:szCs w:val="20"/>
              </w:rPr>
              <w:t>BE)</w:t>
            </w:r>
          </w:p>
        </w:tc>
        <w:tc>
          <w:tcPr>
            <w:tcW w:w="2645" w:type="dxa"/>
            <w:shd w:val="clear" w:color="auto" w:fill="D9D9D9" w:themeFill="background1" w:themeFillShade="D9"/>
            <w:vAlign w:val="center"/>
          </w:tcPr>
          <w:tbl>
            <w:tblPr>
              <w:tblW w:w="0" w:type="auto"/>
              <w:tblLook w:val="04A0" w:firstRow="1" w:lastRow="0" w:firstColumn="1" w:lastColumn="0" w:noHBand="0" w:noVBand="1"/>
            </w:tblPr>
            <w:tblGrid>
              <w:gridCol w:w="2052"/>
            </w:tblGrid>
            <w:tr w:rsidRPr="005D22C6" w:rsidR="2B605BB2" w:rsidTr="24A89214" w14:paraId="1DE791BD" w14:textId="77777777">
              <w:tc>
                <w:tcPr>
                  <w:tcW w:w="2052" w:type="dxa"/>
                </w:tcPr>
                <w:p w:rsidRPr="005D22C6" w:rsidR="4CDA638A" w:rsidP="24A89214" w:rsidRDefault="641D3F3B" w14:paraId="397A5A83" w14:textId="148152DD">
                  <w:pPr>
                    <w:jc w:val="center"/>
                    <w:rPr>
                      <w:rFonts w:ascii="Garamond" w:hAnsi="Garamond" w:eastAsia="Palatino Linotype" w:cs="Palatino Linotype"/>
                      <w:b/>
                      <w:bCs/>
                      <w:i/>
                      <w:iCs/>
                      <w:color w:val="000000" w:themeColor="text1"/>
                      <w:sz w:val="20"/>
                    </w:rPr>
                  </w:pPr>
                  <w:r w:rsidRPr="005D22C6">
                    <w:rPr>
                      <w:rFonts w:ascii="Garamond" w:hAnsi="Garamond" w:eastAsia="Palatino Linotype" w:cs="Palatino Linotype"/>
                      <w:b/>
                      <w:bCs/>
                      <w:sz w:val="20"/>
                    </w:rPr>
                    <w:t xml:space="preserve">      Bucher +       Christian Consulting, Inc. D/B/A </w:t>
                  </w:r>
                  <w:proofErr w:type="spellStart"/>
                  <w:r w:rsidRPr="005D22C6">
                    <w:rPr>
                      <w:rFonts w:ascii="Garamond" w:hAnsi="Garamond" w:eastAsia="Palatino Linotype" w:cs="Palatino Linotype"/>
                      <w:b/>
                      <w:bCs/>
                      <w:sz w:val="20"/>
                    </w:rPr>
                    <w:t>BC</w:t>
                  </w:r>
                  <w:r w:rsidRPr="005D22C6" w:rsidR="6A00680F">
                    <w:rPr>
                      <w:rFonts w:ascii="Garamond" w:hAnsi="Garamond" w:eastAsia="Palatino Linotype" w:cs="Palatino Linotype"/>
                      <w:b/>
                      <w:bCs/>
                      <w:i/>
                      <w:iCs/>
                      <w:color w:val="000000" w:themeColor="text1"/>
                      <w:sz w:val="20"/>
                    </w:rPr>
                    <w:t>forward</w:t>
                  </w:r>
                  <w:proofErr w:type="spellEnd"/>
                  <w:r w:rsidRPr="005D22C6" w:rsidR="37141BFC">
                    <w:rPr>
                      <w:rFonts w:ascii="Garamond" w:hAnsi="Garamond" w:eastAsia="Palatino Linotype" w:cs="Palatino Linotype"/>
                      <w:b/>
                      <w:bCs/>
                      <w:i/>
                      <w:iCs/>
                      <w:color w:val="000000" w:themeColor="text1"/>
                      <w:sz w:val="20"/>
                    </w:rPr>
                    <w:t xml:space="preserve"> (MBE)</w:t>
                  </w:r>
                </w:p>
              </w:tc>
            </w:tr>
          </w:tbl>
          <w:p w:rsidRPr="005D22C6" w:rsidR="00D85B4C" w:rsidP="24A89214" w:rsidRDefault="00D85B4C" w14:paraId="557551B0" w14:textId="5830043A">
            <w:pPr>
              <w:pStyle w:val="NoSpacing"/>
              <w:jc w:val="center"/>
              <w:rPr>
                <w:rFonts w:ascii="Garamond" w:hAnsi="Garamond" w:eastAsia="Palatino Linotype" w:cs="Palatino Linotype"/>
                <w:b/>
                <w:bCs/>
                <w:sz w:val="20"/>
                <w:szCs w:val="20"/>
              </w:rPr>
            </w:pPr>
          </w:p>
        </w:tc>
      </w:tr>
      <w:tr w:rsidRPr="005D22C6" w:rsidR="00D85B4C" w:rsidTr="24A89214" w14:paraId="0167BDAF" w14:textId="77777777">
        <w:trPr>
          <w:jc w:val="center"/>
        </w:trPr>
        <w:tc>
          <w:tcPr>
            <w:tcW w:w="2128" w:type="dxa"/>
            <w:tcBorders>
              <w:left w:val="single" w:color="auto" w:sz="4" w:space="0"/>
            </w:tcBorders>
            <w:shd w:val="clear" w:color="auto" w:fill="000000" w:themeFill="text1"/>
            <w:vAlign w:val="bottom"/>
          </w:tcPr>
          <w:p w:rsidRPr="005D22C6" w:rsidR="00D85B4C" w:rsidP="00E131BA" w:rsidRDefault="00D85B4C" w14:paraId="6BFED9F5" w14:textId="3C243ACE">
            <w:pPr>
              <w:pStyle w:val="NoSpacing"/>
              <w:rPr>
                <w:rFonts w:ascii="Garamond" w:hAnsi="Garamond"/>
                <w:b/>
                <w:sz w:val="20"/>
                <w:szCs w:val="20"/>
              </w:rPr>
            </w:pPr>
            <w:r w:rsidRPr="005D22C6">
              <w:rPr>
                <w:rFonts w:ascii="Garamond" w:hAnsi="Garamond"/>
                <w:b/>
                <w:sz w:val="20"/>
                <w:szCs w:val="20"/>
              </w:rPr>
              <w:t>Reference 1</w:t>
            </w:r>
          </w:p>
        </w:tc>
        <w:tc>
          <w:tcPr>
            <w:tcW w:w="3015" w:type="dxa"/>
            <w:shd w:val="clear" w:color="auto" w:fill="000000" w:themeFill="text1"/>
          </w:tcPr>
          <w:p w:rsidRPr="005D22C6" w:rsidR="00D85B4C" w:rsidP="24A89214" w:rsidRDefault="00D85B4C" w14:paraId="2AFC7C79" w14:textId="77777777">
            <w:pPr>
              <w:pStyle w:val="NoSpacing"/>
              <w:rPr>
                <w:rFonts w:ascii="Garamond" w:hAnsi="Garamond" w:eastAsia="Palatino Linotype" w:cs="Palatino Linotype"/>
                <w:b/>
                <w:bCs/>
                <w:sz w:val="20"/>
                <w:szCs w:val="20"/>
              </w:rPr>
            </w:pPr>
          </w:p>
        </w:tc>
        <w:tc>
          <w:tcPr>
            <w:tcW w:w="2580" w:type="dxa"/>
            <w:shd w:val="clear" w:color="auto" w:fill="000000" w:themeFill="text1"/>
          </w:tcPr>
          <w:p w:rsidRPr="005D22C6" w:rsidR="00D85B4C" w:rsidP="24A89214" w:rsidRDefault="00D85B4C" w14:paraId="333FFA29" w14:textId="77777777">
            <w:pPr>
              <w:pStyle w:val="NoSpacing"/>
              <w:rPr>
                <w:rFonts w:ascii="Garamond" w:hAnsi="Garamond" w:eastAsia="Palatino Linotype" w:cs="Palatino Linotype"/>
                <w:b/>
                <w:bCs/>
                <w:sz w:val="20"/>
                <w:szCs w:val="20"/>
              </w:rPr>
            </w:pPr>
          </w:p>
        </w:tc>
        <w:tc>
          <w:tcPr>
            <w:tcW w:w="2587" w:type="dxa"/>
            <w:shd w:val="clear" w:color="auto" w:fill="000000" w:themeFill="text1"/>
          </w:tcPr>
          <w:p w:rsidRPr="005D22C6" w:rsidR="00D85B4C" w:rsidP="24A89214" w:rsidRDefault="00D85B4C" w14:paraId="386CC652" w14:textId="77777777">
            <w:pPr>
              <w:pStyle w:val="NoSpacing"/>
              <w:rPr>
                <w:rFonts w:ascii="Garamond" w:hAnsi="Garamond" w:eastAsia="Palatino Linotype" w:cs="Palatino Linotype"/>
                <w:b/>
                <w:bCs/>
                <w:sz w:val="20"/>
                <w:szCs w:val="20"/>
              </w:rPr>
            </w:pPr>
          </w:p>
        </w:tc>
        <w:tc>
          <w:tcPr>
            <w:tcW w:w="2645" w:type="dxa"/>
            <w:shd w:val="clear" w:color="auto" w:fill="000000" w:themeFill="text1"/>
          </w:tcPr>
          <w:p w:rsidRPr="005D22C6" w:rsidR="00D85B4C" w:rsidP="24A89214" w:rsidRDefault="00D85B4C" w14:paraId="4000FFF2" w14:textId="77777777">
            <w:pPr>
              <w:pStyle w:val="NoSpacing"/>
              <w:rPr>
                <w:rFonts w:ascii="Garamond" w:hAnsi="Garamond" w:eastAsia="Palatino Linotype" w:cs="Palatino Linotype"/>
                <w:b/>
                <w:bCs/>
                <w:sz w:val="20"/>
                <w:szCs w:val="20"/>
              </w:rPr>
            </w:pPr>
          </w:p>
        </w:tc>
      </w:tr>
      <w:tr w:rsidRPr="005D22C6" w:rsidR="00D85B4C" w:rsidTr="24A89214" w14:paraId="2073EFA7" w14:textId="29820E9B">
        <w:trPr>
          <w:jc w:val="center"/>
        </w:trPr>
        <w:tc>
          <w:tcPr>
            <w:tcW w:w="2128" w:type="dxa"/>
            <w:tcBorders>
              <w:left w:val="single" w:color="auto" w:sz="4" w:space="0"/>
            </w:tcBorders>
            <w:vAlign w:val="bottom"/>
          </w:tcPr>
          <w:p w:rsidRPr="005D22C6" w:rsidR="00D85B4C" w:rsidP="00E131BA" w:rsidRDefault="00D85B4C" w14:paraId="1CB833FE" w14:textId="30EF1CB7">
            <w:pPr>
              <w:pStyle w:val="NoSpacing"/>
              <w:rPr>
                <w:rFonts w:ascii="Garamond" w:hAnsi="Garamond"/>
                <w:bCs/>
                <w:sz w:val="20"/>
                <w:szCs w:val="20"/>
              </w:rPr>
            </w:pPr>
            <w:bookmarkStart w:name="_Hlk20747140" w:id="2"/>
            <w:r w:rsidRPr="005D22C6">
              <w:rPr>
                <w:rFonts w:ascii="Garamond" w:hAnsi="Garamond"/>
                <w:bCs/>
                <w:sz w:val="20"/>
                <w:szCs w:val="20"/>
              </w:rPr>
              <w:t>Legal Name of Company or Governmental Entity</w:t>
            </w:r>
          </w:p>
        </w:tc>
        <w:tc>
          <w:tcPr>
            <w:tcW w:w="3015" w:type="dxa"/>
            <w:shd w:val="clear" w:color="auto" w:fill="FFFF99"/>
          </w:tcPr>
          <w:tbl>
            <w:tblPr>
              <w:tblW w:w="0" w:type="auto"/>
              <w:tblLook w:val="04A0" w:firstRow="1" w:lastRow="0" w:firstColumn="1" w:lastColumn="0" w:noHBand="0" w:noVBand="1"/>
            </w:tblPr>
            <w:tblGrid>
              <w:gridCol w:w="2301"/>
            </w:tblGrid>
            <w:tr w:rsidRPr="005D22C6" w:rsidR="36451FF5" w:rsidTr="24A89214" w14:paraId="67C1EFD5" w14:textId="77777777">
              <w:tc>
                <w:tcPr>
                  <w:tcW w:w="2301" w:type="dxa"/>
                </w:tcPr>
                <w:p w:rsidRPr="005D22C6" w:rsidR="36451FF5" w:rsidP="24A89214" w:rsidRDefault="71D71105" w14:paraId="23EB8618" w14:textId="54AC1E9D">
                  <w:pPr>
                    <w:rPr>
                      <w:rFonts w:ascii="Garamond" w:hAnsi="Garamond" w:eastAsia="Palatino Linotype" w:cs="Palatino Linotype"/>
                      <w:sz w:val="20"/>
                    </w:rPr>
                  </w:pPr>
                  <w:r w:rsidRPr="005D22C6">
                    <w:rPr>
                      <w:rFonts w:ascii="Garamond" w:hAnsi="Garamond" w:eastAsia="Palatino Linotype" w:cs="Palatino Linotype"/>
                      <w:sz w:val="20"/>
                    </w:rPr>
                    <w:t>Ohio Department of Rehabilitation &amp; Correction (ODRC)</w:t>
                  </w:r>
                </w:p>
              </w:tc>
            </w:tr>
            <w:tr w:rsidRPr="005D22C6" w:rsidR="36451FF5" w:rsidTr="24A89214" w14:paraId="285399B6" w14:textId="77777777">
              <w:tc>
                <w:tcPr>
                  <w:tcW w:w="2301" w:type="dxa"/>
                </w:tcPr>
                <w:p w:rsidRPr="005D22C6" w:rsidR="36451FF5" w:rsidP="24A89214" w:rsidRDefault="36451FF5" w14:paraId="5E88BAB1" w14:textId="54FFA5A6">
                  <w:pPr>
                    <w:rPr>
                      <w:rFonts w:ascii="Garamond" w:hAnsi="Garamond" w:eastAsia="Palatino Linotype" w:cs="Palatino Linotype"/>
                      <w:color w:val="000000" w:themeColor="text1"/>
                      <w:sz w:val="20"/>
                    </w:rPr>
                  </w:pPr>
                </w:p>
              </w:tc>
            </w:tr>
          </w:tbl>
          <w:p w:rsidRPr="005D22C6" w:rsidR="00D85B4C" w:rsidP="24A89214" w:rsidRDefault="00D85B4C" w14:paraId="61AF62F3" w14:textId="3E5C6AC5">
            <w:pPr>
              <w:pStyle w:val="NoSpacing"/>
              <w:rPr>
                <w:rFonts w:ascii="Garamond" w:hAnsi="Garamond" w:eastAsia="Palatino Linotype" w:cs="Palatino Linotype"/>
                <w:sz w:val="20"/>
                <w:szCs w:val="20"/>
              </w:rPr>
            </w:pPr>
          </w:p>
        </w:tc>
        <w:tc>
          <w:tcPr>
            <w:tcW w:w="2580" w:type="dxa"/>
            <w:shd w:val="clear" w:color="auto" w:fill="FFFF99"/>
          </w:tcPr>
          <w:p w:rsidRPr="005D22C6" w:rsidR="00D85B4C" w:rsidP="24A89214" w:rsidRDefault="3D050C9E" w14:paraId="2DD49031" w14:textId="41D8A3B4">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CNO Services</w:t>
            </w:r>
          </w:p>
        </w:tc>
        <w:tc>
          <w:tcPr>
            <w:tcW w:w="2587" w:type="dxa"/>
            <w:shd w:val="clear" w:color="auto" w:fill="FFFF99"/>
          </w:tcPr>
          <w:tbl>
            <w:tblPr>
              <w:tblW w:w="0" w:type="auto"/>
              <w:tblLook w:val="04A0" w:firstRow="1" w:lastRow="0" w:firstColumn="1" w:lastColumn="0" w:noHBand="0" w:noVBand="1"/>
            </w:tblPr>
            <w:tblGrid>
              <w:gridCol w:w="1873"/>
            </w:tblGrid>
            <w:tr w:rsidRPr="005D22C6" w:rsidR="24A89214" w:rsidTr="24A89214" w14:paraId="45514074" w14:textId="77777777">
              <w:tc>
                <w:tcPr>
                  <w:tcW w:w="1873" w:type="dxa"/>
                </w:tcPr>
                <w:p w:rsidRPr="005D22C6" w:rsidR="24A89214" w:rsidP="24A89214" w:rsidRDefault="24A89214" w14:paraId="39F0C7C2" w14:textId="3C0E3834">
                  <w:pPr>
                    <w:rPr>
                      <w:rFonts w:ascii="Garamond" w:hAnsi="Garamond" w:eastAsia="Palatino Linotype" w:cs="Palatino Linotype"/>
                      <w:color w:val="000000" w:themeColor="text1"/>
                      <w:sz w:val="20"/>
                    </w:rPr>
                  </w:pPr>
                  <w:proofErr w:type="spellStart"/>
                  <w:r w:rsidRPr="005D22C6">
                    <w:rPr>
                      <w:rFonts w:ascii="Garamond" w:hAnsi="Garamond" w:eastAsia="Palatino Linotype" w:cs="Palatino Linotype"/>
                      <w:color w:val="000000" w:themeColor="text1"/>
                      <w:sz w:val="20"/>
                    </w:rPr>
                    <w:t>eimagine</w:t>
                  </w:r>
                  <w:proofErr w:type="spellEnd"/>
                </w:p>
              </w:tc>
            </w:tr>
            <w:tr w:rsidRPr="005D22C6" w:rsidR="24A89214" w:rsidTr="24A89214" w14:paraId="14B2120D" w14:textId="77777777">
              <w:tc>
                <w:tcPr>
                  <w:tcW w:w="1873" w:type="dxa"/>
                </w:tcPr>
                <w:p w:rsidRPr="005D22C6" w:rsidR="24A89214" w:rsidP="24A89214" w:rsidRDefault="24A89214" w14:paraId="4F35328C" w14:textId="57055EA6">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 xml:space="preserve"> </w:t>
                  </w:r>
                </w:p>
              </w:tc>
            </w:tr>
            <w:tr w:rsidRPr="005D22C6" w:rsidR="24A89214" w:rsidTr="24A89214" w14:paraId="4748061C" w14:textId="77777777">
              <w:tc>
                <w:tcPr>
                  <w:tcW w:w="1873" w:type="dxa"/>
                </w:tcPr>
                <w:p w:rsidRPr="005D22C6" w:rsidR="24A89214" w:rsidP="24A89214" w:rsidRDefault="24A89214" w14:paraId="48D0F56A" w14:textId="7525643B">
                  <w:pPr>
                    <w:rPr>
                      <w:rFonts w:ascii="Garamond" w:hAnsi="Garamond" w:eastAsia="Palatino Linotype" w:cs="Palatino Linotype"/>
                      <w:color w:val="000000" w:themeColor="text1"/>
                      <w:sz w:val="20"/>
                      <w:u w:val="single"/>
                    </w:rPr>
                  </w:pPr>
                </w:p>
              </w:tc>
            </w:tr>
          </w:tbl>
          <w:p w:rsidRPr="005D22C6" w:rsidR="00D85B4C" w:rsidP="24A89214" w:rsidRDefault="00D85B4C" w14:paraId="1D02779F" w14:textId="7F873344">
            <w:pPr>
              <w:pStyle w:val="NoSpacing"/>
              <w:rPr>
                <w:rFonts w:ascii="Garamond" w:hAnsi="Garamond" w:eastAsia="Palatino Linotype" w:cs="Palatino Linotype"/>
                <w:sz w:val="20"/>
                <w:szCs w:val="20"/>
              </w:rPr>
            </w:pPr>
          </w:p>
        </w:tc>
        <w:tc>
          <w:tcPr>
            <w:tcW w:w="2645" w:type="dxa"/>
            <w:shd w:val="clear" w:color="auto" w:fill="FFFF99"/>
          </w:tcPr>
          <w:tbl>
            <w:tblPr>
              <w:tblW w:w="0" w:type="auto"/>
              <w:tblLook w:val="04A0" w:firstRow="1" w:lastRow="0" w:firstColumn="1" w:lastColumn="0" w:noHBand="0" w:noVBand="1"/>
            </w:tblPr>
            <w:tblGrid>
              <w:gridCol w:w="1838"/>
            </w:tblGrid>
            <w:tr w:rsidRPr="005D22C6" w:rsidR="2B605BB2" w:rsidTr="24A89214" w14:paraId="4D13D11D" w14:textId="77777777">
              <w:tc>
                <w:tcPr>
                  <w:tcW w:w="1838" w:type="dxa"/>
                </w:tcPr>
                <w:p w:rsidRPr="005D22C6" w:rsidR="2B605BB2" w:rsidP="24A89214" w:rsidRDefault="6A00680F" w14:paraId="46A724F1" w14:textId="09B69B20">
                  <w:pPr>
                    <w:rPr>
                      <w:rFonts w:ascii="Garamond" w:hAnsi="Garamond" w:eastAsia="Palatino Linotype" w:cs="Palatino Linotype"/>
                      <w:sz w:val="20"/>
                    </w:rPr>
                  </w:pPr>
                  <w:r w:rsidRPr="005D22C6">
                    <w:rPr>
                      <w:rFonts w:ascii="Garamond" w:hAnsi="Garamond" w:eastAsia="Palatino Linotype" w:cs="Palatino Linotype"/>
                      <w:sz w:val="20"/>
                    </w:rPr>
                    <w:t>Indiana</w:t>
                  </w:r>
                  <w:r w:rsidRPr="005D22C6" w:rsidR="7FA2B663">
                    <w:rPr>
                      <w:rFonts w:ascii="Garamond" w:hAnsi="Garamond" w:eastAsia="Palatino Linotype" w:cs="Palatino Linotype"/>
                      <w:sz w:val="20"/>
                    </w:rPr>
                    <w:t xml:space="preserve"> </w:t>
                  </w:r>
                  <w:r w:rsidRPr="005D22C6">
                    <w:rPr>
                      <w:rFonts w:ascii="Garamond" w:hAnsi="Garamond" w:eastAsia="Palatino Linotype" w:cs="Palatino Linotype"/>
                      <w:sz w:val="20"/>
                    </w:rPr>
                    <w:t>Prosecut</w:t>
                  </w:r>
                  <w:r w:rsidRPr="005D22C6" w:rsidR="4F71AB1E">
                    <w:rPr>
                      <w:rFonts w:ascii="Garamond" w:hAnsi="Garamond" w:eastAsia="Palatino Linotype" w:cs="Palatino Linotype"/>
                      <w:sz w:val="20"/>
                    </w:rPr>
                    <w:t>i</w:t>
                  </w:r>
                  <w:r w:rsidRPr="005D22C6">
                    <w:rPr>
                      <w:rFonts w:ascii="Garamond" w:hAnsi="Garamond" w:eastAsia="Palatino Linotype" w:cs="Palatino Linotype"/>
                      <w:sz w:val="20"/>
                    </w:rPr>
                    <w:t>ng Attorneys Council</w:t>
                  </w:r>
                </w:p>
              </w:tc>
            </w:tr>
          </w:tbl>
          <w:p w:rsidRPr="005D22C6" w:rsidR="00D85B4C" w:rsidP="24A89214" w:rsidRDefault="00D85B4C" w14:paraId="734AC99D" w14:textId="2291D96A">
            <w:pPr>
              <w:pStyle w:val="NoSpacing"/>
              <w:rPr>
                <w:rFonts w:ascii="Garamond" w:hAnsi="Garamond" w:eastAsia="Palatino Linotype" w:cs="Palatino Linotype"/>
                <w:sz w:val="20"/>
                <w:szCs w:val="20"/>
              </w:rPr>
            </w:pPr>
          </w:p>
        </w:tc>
      </w:tr>
      <w:bookmarkEnd w:id="2"/>
      <w:tr w:rsidRPr="005D22C6" w:rsidR="00D85B4C" w:rsidTr="24A89214" w14:paraId="240709D3" w14:textId="77777777">
        <w:trPr>
          <w:jc w:val="center"/>
        </w:trPr>
        <w:tc>
          <w:tcPr>
            <w:tcW w:w="2128" w:type="dxa"/>
            <w:tcBorders>
              <w:left w:val="single" w:color="auto" w:sz="4" w:space="0"/>
            </w:tcBorders>
            <w:vAlign w:val="bottom"/>
          </w:tcPr>
          <w:p w:rsidRPr="005D22C6" w:rsidR="00D85B4C" w:rsidP="00D85B4C" w:rsidRDefault="00D85B4C" w14:paraId="7AE01289" w14:textId="07C5B760">
            <w:pPr>
              <w:pStyle w:val="NoSpacing"/>
              <w:rPr>
                <w:rFonts w:ascii="Garamond" w:hAnsi="Garamond"/>
                <w:bCs/>
                <w:sz w:val="20"/>
                <w:szCs w:val="20"/>
              </w:rPr>
            </w:pPr>
            <w:r w:rsidRPr="005D22C6">
              <w:rPr>
                <w:rFonts w:ascii="Garamond" w:hAnsi="Garamond"/>
                <w:bCs/>
                <w:sz w:val="20"/>
                <w:szCs w:val="20"/>
              </w:rPr>
              <w:t>Company Mailing Address</w:t>
            </w:r>
          </w:p>
        </w:tc>
        <w:tc>
          <w:tcPr>
            <w:tcW w:w="3015" w:type="dxa"/>
            <w:shd w:val="clear" w:color="auto" w:fill="FFFF99"/>
          </w:tcPr>
          <w:p w:rsidRPr="005D22C6" w:rsidR="36451FF5" w:rsidP="24A89214" w:rsidRDefault="71D71105" w14:paraId="1B7E041D" w14:textId="18083870">
            <w:pPr>
              <w:rPr>
                <w:rFonts w:ascii="Garamond" w:hAnsi="Garamond" w:eastAsia="Palatino Linotype" w:cs="Palatino Linotype"/>
                <w:sz w:val="20"/>
              </w:rPr>
            </w:pPr>
            <w:r w:rsidRPr="005D22C6">
              <w:rPr>
                <w:rFonts w:ascii="Garamond" w:hAnsi="Garamond" w:eastAsia="Palatino Linotype" w:cs="Palatino Linotype"/>
                <w:sz w:val="20"/>
              </w:rPr>
              <w:t xml:space="preserve"> 868 Freeway Dr. North</w:t>
            </w:r>
          </w:p>
        </w:tc>
        <w:tc>
          <w:tcPr>
            <w:tcW w:w="2580" w:type="dxa"/>
            <w:shd w:val="clear" w:color="auto" w:fill="FFFF99"/>
          </w:tcPr>
          <w:p w:rsidRPr="005D22C6" w:rsidR="00D85B4C" w:rsidP="24A89214" w:rsidRDefault="25044B7F" w14:paraId="46B642CA" w14:textId="3D2DD13D">
            <w:pPr>
              <w:pStyle w:val="NoSpacing"/>
              <w:rPr>
                <w:rFonts w:ascii="Garamond" w:hAnsi="Garamond" w:eastAsia="Palatino Linotype" w:cs="Palatino Linotype"/>
                <w:color w:val="000000"/>
                <w:sz w:val="20"/>
                <w:szCs w:val="20"/>
              </w:rPr>
            </w:pPr>
            <w:r w:rsidRPr="005D22C6">
              <w:rPr>
                <w:rFonts w:ascii="Garamond" w:hAnsi="Garamond" w:eastAsia="Palatino Linotype" w:cs="Palatino Linotype"/>
                <w:color w:val="000000" w:themeColor="text1"/>
                <w:sz w:val="20"/>
                <w:szCs w:val="20"/>
              </w:rPr>
              <w:t>11825 N Pennsylvania St</w:t>
            </w:r>
          </w:p>
        </w:tc>
        <w:tc>
          <w:tcPr>
            <w:tcW w:w="2587" w:type="dxa"/>
            <w:shd w:val="clear" w:color="auto" w:fill="FFFF99"/>
          </w:tcPr>
          <w:p w:rsidRPr="005D22C6" w:rsidR="00D85B4C" w:rsidP="24A89214" w:rsidRDefault="65BE4858" w14:paraId="1172A089" w14:textId="25777F07">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8925 N Meridian Street</w:t>
            </w:r>
          </w:p>
          <w:p w:rsidRPr="005D22C6" w:rsidR="00D85B4C" w:rsidP="24A89214" w:rsidRDefault="00D85B4C" w14:paraId="592D13C1" w14:textId="1B84B1A0">
            <w:pPr>
              <w:pStyle w:val="NoSpacing"/>
              <w:rPr>
                <w:rFonts w:ascii="Garamond" w:hAnsi="Garamond" w:eastAsia="Palatino Linotype" w:cs="Palatino Linotype"/>
                <w:color w:val="000000"/>
                <w:sz w:val="20"/>
                <w:szCs w:val="20"/>
              </w:rPr>
            </w:pPr>
          </w:p>
        </w:tc>
        <w:tc>
          <w:tcPr>
            <w:tcW w:w="2645" w:type="dxa"/>
            <w:shd w:val="clear" w:color="auto" w:fill="FFFF99"/>
          </w:tcPr>
          <w:p w:rsidRPr="005D22C6" w:rsidR="00D85B4C" w:rsidP="24A89214" w:rsidRDefault="19A573C9" w14:paraId="315BA649" w14:textId="311A7F6B">
            <w:pPr>
              <w:rPr>
                <w:rFonts w:ascii="Garamond" w:hAnsi="Garamond" w:eastAsia="Palatino Linotype" w:cs="Palatino Linotype"/>
                <w:color w:val="000000"/>
                <w:sz w:val="20"/>
              </w:rPr>
            </w:pPr>
            <w:r w:rsidRPr="005D22C6">
              <w:rPr>
                <w:rFonts w:ascii="Garamond" w:hAnsi="Garamond" w:eastAsia="Palatino Linotype" w:cs="Palatino Linotype"/>
                <w:color w:val="000000" w:themeColor="text1"/>
                <w:sz w:val="20"/>
              </w:rPr>
              <w:t>302 West Washington Street, Room E-205</w:t>
            </w:r>
          </w:p>
        </w:tc>
      </w:tr>
      <w:tr w:rsidRPr="005D22C6" w:rsidR="00D85B4C" w:rsidTr="24A89214" w14:paraId="5860F5BA" w14:textId="77777777">
        <w:trPr>
          <w:jc w:val="center"/>
        </w:trPr>
        <w:tc>
          <w:tcPr>
            <w:tcW w:w="2128" w:type="dxa"/>
            <w:tcBorders>
              <w:left w:val="single" w:color="auto" w:sz="4" w:space="0"/>
            </w:tcBorders>
            <w:vAlign w:val="bottom"/>
          </w:tcPr>
          <w:p w:rsidRPr="005D22C6" w:rsidR="00D85B4C" w:rsidP="00D85B4C" w:rsidRDefault="00D85B4C" w14:paraId="166CA778" w14:textId="47188789">
            <w:pPr>
              <w:pStyle w:val="NoSpacing"/>
              <w:rPr>
                <w:rFonts w:ascii="Garamond" w:hAnsi="Garamond"/>
                <w:bCs/>
                <w:sz w:val="20"/>
                <w:szCs w:val="20"/>
              </w:rPr>
            </w:pPr>
            <w:r w:rsidRPr="005D22C6">
              <w:rPr>
                <w:rFonts w:ascii="Garamond" w:hAnsi="Garamond"/>
                <w:bCs/>
                <w:sz w:val="20"/>
                <w:szCs w:val="20"/>
              </w:rPr>
              <w:t>Company City, State, Zip</w:t>
            </w:r>
          </w:p>
        </w:tc>
        <w:tc>
          <w:tcPr>
            <w:tcW w:w="3015" w:type="dxa"/>
            <w:shd w:val="clear" w:color="auto" w:fill="FFFF99"/>
          </w:tcPr>
          <w:p w:rsidRPr="005D22C6" w:rsidR="36451FF5" w:rsidP="24A89214" w:rsidRDefault="71D71105" w14:paraId="37B6217D" w14:textId="2B82CECA">
            <w:pPr>
              <w:rPr>
                <w:rFonts w:ascii="Garamond" w:hAnsi="Garamond" w:eastAsia="Palatino Linotype" w:cs="Palatino Linotype"/>
                <w:sz w:val="20"/>
              </w:rPr>
            </w:pPr>
            <w:r w:rsidRPr="005D22C6">
              <w:rPr>
                <w:rFonts w:ascii="Garamond" w:hAnsi="Garamond" w:eastAsia="Palatino Linotype" w:cs="Palatino Linotype"/>
                <w:sz w:val="20"/>
              </w:rPr>
              <w:t xml:space="preserve"> Columbus, OH 43229</w:t>
            </w:r>
          </w:p>
        </w:tc>
        <w:tc>
          <w:tcPr>
            <w:tcW w:w="2580" w:type="dxa"/>
            <w:shd w:val="clear" w:color="auto" w:fill="FFFF99"/>
          </w:tcPr>
          <w:p w:rsidRPr="005D22C6" w:rsidR="00D85B4C" w:rsidP="24A89214" w:rsidRDefault="730E011C" w14:paraId="71333A67" w14:textId="600C8FA9">
            <w:pPr>
              <w:pStyle w:val="NoSpacing"/>
              <w:rPr>
                <w:rFonts w:ascii="Garamond" w:hAnsi="Garamond" w:eastAsia="Palatino Linotype" w:cs="Palatino Linotype"/>
                <w:color w:val="000000"/>
                <w:sz w:val="20"/>
                <w:szCs w:val="20"/>
              </w:rPr>
            </w:pPr>
            <w:r w:rsidRPr="005D22C6">
              <w:rPr>
                <w:rFonts w:ascii="Garamond" w:hAnsi="Garamond" w:eastAsia="Palatino Linotype" w:cs="Palatino Linotype"/>
                <w:color w:val="000000" w:themeColor="text1"/>
                <w:sz w:val="20"/>
                <w:szCs w:val="20"/>
              </w:rPr>
              <w:t>Carmel, IN 46032</w:t>
            </w:r>
          </w:p>
        </w:tc>
        <w:tc>
          <w:tcPr>
            <w:tcW w:w="2587" w:type="dxa"/>
            <w:shd w:val="clear" w:color="auto" w:fill="FFFF99"/>
          </w:tcPr>
          <w:p w:rsidRPr="005D22C6" w:rsidR="00D85B4C" w:rsidP="24A89214" w:rsidRDefault="07E532D9" w14:paraId="55547D80" w14:textId="4B665579">
            <w:pPr>
              <w:rPr>
                <w:rFonts w:ascii="Garamond" w:hAnsi="Garamond" w:eastAsia="Palatino Linotype" w:cs="Palatino Linotype"/>
                <w:color w:val="000000"/>
                <w:sz w:val="20"/>
              </w:rPr>
            </w:pPr>
            <w:r w:rsidRPr="005D22C6">
              <w:rPr>
                <w:rFonts w:ascii="Garamond" w:hAnsi="Garamond" w:eastAsia="Palatino Linotype" w:cs="Palatino Linotype"/>
                <w:color w:val="000000" w:themeColor="text1"/>
                <w:sz w:val="20"/>
              </w:rPr>
              <w:t>Indianapolis, IN  46260</w:t>
            </w:r>
          </w:p>
        </w:tc>
        <w:tc>
          <w:tcPr>
            <w:tcW w:w="2645" w:type="dxa"/>
            <w:shd w:val="clear" w:color="auto" w:fill="FFFF99"/>
          </w:tcPr>
          <w:p w:rsidRPr="005D22C6" w:rsidR="00D85B4C" w:rsidP="24A89214" w:rsidRDefault="5EF790C9" w14:paraId="57E50C10" w14:textId="65A4E847">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Indianapolis, IN, 46204</w:t>
            </w:r>
          </w:p>
          <w:p w:rsidRPr="005D22C6" w:rsidR="00D85B4C" w:rsidP="24A89214" w:rsidRDefault="00D85B4C" w14:paraId="255F698C" w14:textId="2DFBD085">
            <w:pPr>
              <w:pStyle w:val="NoSpacing"/>
              <w:rPr>
                <w:rFonts w:ascii="Garamond" w:hAnsi="Garamond" w:eastAsia="Palatino Linotype" w:cs="Palatino Linotype"/>
                <w:color w:val="000000"/>
                <w:sz w:val="20"/>
                <w:szCs w:val="20"/>
              </w:rPr>
            </w:pPr>
          </w:p>
        </w:tc>
      </w:tr>
      <w:tr w:rsidRPr="005D22C6" w:rsidR="00D85B4C" w:rsidTr="24A89214" w14:paraId="762C5953" w14:textId="77777777">
        <w:trPr>
          <w:jc w:val="center"/>
        </w:trPr>
        <w:tc>
          <w:tcPr>
            <w:tcW w:w="2128" w:type="dxa"/>
            <w:tcBorders>
              <w:left w:val="single" w:color="auto" w:sz="4" w:space="0"/>
            </w:tcBorders>
            <w:vAlign w:val="bottom"/>
          </w:tcPr>
          <w:p w:rsidRPr="005D22C6" w:rsidR="00D85B4C" w:rsidP="00D85B4C" w:rsidRDefault="00D85B4C" w14:paraId="32D26652" w14:textId="13146C50">
            <w:pPr>
              <w:pStyle w:val="NoSpacing"/>
              <w:rPr>
                <w:rFonts w:ascii="Garamond" w:hAnsi="Garamond"/>
                <w:bCs/>
                <w:sz w:val="20"/>
                <w:szCs w:val="20"/>
              </w:rPr>
            </w:pPr>
            <w:r w:rsidRPr="005D22C6">
              <w:rPr>
                <w:rFonts w:ascii="Garamond" w:hAnsi="Garamond"/>
                <w:bCs/>
                <w:sz w:val="20"/>
                <w:szCs w:val="20"/>
              </w:rPr>
              <w:t>Company Website Address</w:t>
            </w:r>
          </w:p>
        </w:tc>
        <w:tc>
          <w:tcPr>
            <w:tcW w:w="3015" w:type="dxa"/>
            <w:shd w:val="clear" w:color="auto" w:fill="FFFF99"/>
          </w:tcPr>
          <w:p w:rsidRPr="005D22C6" w:rsidR="00D85B4C" w:rsidP="24A89214" w:rsidRDefault="75DAF69B" w14:paraId="4CAC3586" w14:textId="23A4F9D8">
            <w:pPr>
              <w:rPr>
                <w:rFonts w:ascii="Garamond" w:hAnsi="Garamond" w:eastAsia="Palatino Linotype" w:cs="Palatino Linotype"/>
                <w:sz w:val="20"/>
                <w:u w:val="single"/>
              </w:rPr>
            </w:pPr>
            <w:r w:rsidRPr="005D22C6">
              <w:rPr>
                <w:rFonts w:ascii="Garamond" w:hAnsi="Garamond" w:eastAsia="Palatino Linotype" w:cs="Palatino Linotype"/>
                <w:sz w:val="20"/>
                <w:u w:val="single"/>
              </w:rPr>
              <w:t>https://www.drc.ohio.gov</w:t>
            </w:r>
          </w:p>
        </w:tc>
        <w:tc>
          <w:tcPr>
            <w:tcW w:w="2580" w:type="dxa"/>
            <w:shd w:val="clear" w:color="auto" w:fill="FFFF99"/>
          </w:tcPr>
          <w:p w:rsidRPr="005D22C6" w:rsidR="00D85B4C" w:rsidP="24A89214" w:rsidRDefault="59846FF8" w14:paraId="058E3870" w14:textId="698729FD">
            <w:pPr>
              <w:rPr>
                <w:rFonts w:ascii="Garamond" w:hAnsi="Garamond" w:eastAsia="Palatino Linotype" w:cs="Palatino Linotype"/>
                <w:sz w:val="20"/>
                <w:u w:val="single"/>
              </w:rPr>
            </w:pPr>
            <w:r w:rsidRPr="005D22C6">
              <w:rPr>
                <w:rFonts w:ascii="Garamond" w:hAnsi="Garamond" w:eastAsia="Palatino Linotype" w:cs="Palatino Linotype"/>
                <w:sz w:val="20"/>
                <w:u w:val="single"/>
              </w:rPr>
              <w:t>www.onoinc.com</w:t>
            </w:r>
          </w:p>
        </w:tc>
        <w:tc>
          <w:tcPr>
            <w:tcW w:w="2587" w:type="dxa"/>
            <w:shd w:val="clear" w:color="auto" w:fill="FFFF99"/>
          </w:tcPr>
          <w:p w:rsidRPr="005D22C6" w:rsidR="00D85B4C" w:rsidP="24A89214" w:rsidRDefault="00265768" w14:paraId="678031EF" w14:textId="7A1B60B8">
            <w:pPr>
              <w:rPr>
                <w:rFonts w:ascii="Garamond" w:hAnsi="Garamond" w:eastAsia="Palatino Linotype" w:cs="Palatino Linotype"/>
                <w:color w:val="000000" w:themeColor="text1"/>
                <w:sz w:val="20"/>
              </w:rPr>
            </w:pPr>
            <w:hyperlink r:id="rId32">
              <w:r w:rsidRPr="005D22C6" w:rsidR="297A6E39">
                <w:rPr>
                  <w:rStyle w:val="Hyperlink"/>
                  <w:rFonts w:ascii="Garamond" w:hAnsi="Garamond" w:eastAsia="Palatino Linotype" w:cs="Palatino Linotype"/>
                  <w:color w:val="000000" w:themeColor="text1"/>
                  <w:sz w:val="20"/>
                </w:rPr>
                <w:t>www.eimagine.com</w:t>
              </w:r>
            </w:hyperlink>
          </w:p>
          <w:p w:rsidRPr="005D22C6" w:rsidR="00D85B4C" w:rsidP="24A89214" w:rsidRDefault="00D85B4C" w14:paraId="3C17E399" w14:textId="5AD2D0D8">
            <w:pPr>
              <w:pStyle w:val="NoSpacing"/>
              <w:rPr>
                <w:rFonts w:ascii="Garamond" w:hAnsi="Garamond" w:eastAsia="Palatino Linotype" w:cs="Palatino Linotype"/>
                <w:color w:val="000000"/>
                <w:sz w:val="20"/>
                <w:szCs w:val="20"/>
              </w:rPr>
            </w:pPr>
          </w:p>
        </w:tc>
        <w:tc>
          <w:tcPr>
            <w:tcW w:w="2645" w:type="dxa"/>
            <w:shd w:val="clear" w:color="auto" w:fill="FFFF99"/>
          </w:tcPr>
          <w:p w:rsidRPr="005D22C6" w:rsidR="00D85B4C" w:rsidP="24A89214" w:rsidRDefault="30AB1526" w14:paraId="3F85800C" w14:textId="29671866">
            <w:pPr>
              <w:rPr>
                <w:rStyle w:val="Hyperlink"/>
                <w:rFonts w:ascii="Garamond" w:hAnsi="Garamond" w:eastAsia="Palatino Linotype" w:cs="Palatino Linotype"/>
                <w:color w:val="000000" w:themeColor="text1"/>
                <w:sz w:val="20"/>
              </w:rPr>
            </w:pPr>
            <w:r w:rsidRPr="005D22C6">
              <w:rPr>
                <w:rStyle w:val="Hyperlink"/>
                <w:rFonts w:ascii="Garamond" w:hAnsi="Garamond" w:eastAsia="Palatino Linotype" w:cs="Palatino Linotype"/>
                <w:color w:val="000000" w:themeColor="text1"/>
                <w:sz w:val="20"/>
              </w:rPr>
              <w:t>www.in.gov/ipac</w:t>
            </w:r>
          </w:p>
          <w:p w:rsidRPr="005D22C6" w:rsidR="00D85B4C" w:rsidP="24A89214" w:rsidRDefault="00D85B4C" w14:paraId="7B834649" w14:textId="587B4204">
            <w:pPr>
              <w:pStyle w:val="NoSpacing"/>
              <w:rPr>
                <w:rFonts w:ascii="Garamond" w:hAnsi="Garamond" w:eastAsia="Palatino Linotype" w:cs="Palatino Linotype"/>
                <w:color w:val="000000"/>
                <w:sz w:val="20"/>
                <w:szCs w:val="20"/>
              </w:rPr>
            </w:pPr>
          </w:p>
        </w:tc>
      </w:tr>
      <w:tr w:rsidRPr="005D22C6" w:rsidR="00D85B4C" w:rsidTr="24A89214" w14:paraId="7C7351A1" w14:textId="5A772094">
        <w:trPr>
          <w:jc w:val="center"/>
        </w:trPr>
        <w:tc>
          <w:tcPr>
            <w:tcW w:w="2128" w:type="dxa"/>
            <w:tcBorders>
              <w:left w:val="single" w:color="auto" w:sz="4" w:space="0"/>
            </w:tcBorders>
            <w:vAlign w:val="bottom"/>
          </w:tcPr>
          <w:p w:rsidRPr="005D22C6" w:rsidR="00D85B4C" w:rsidP="00D85B4C" w:rsidRDefault="00D85B4C" w14:paraId="1ABD9850" w14:textId="17915B5C">
            <w:pPr>
              <w:pStyle w:val="NoSpacing"/>
              <w:rPr>
                <w:rFonts w:ascii="Garamond" w:hAnsi="Garamond"/>
                <w:bCs/>
                <w:sz w:val="20"/>
                <w:szCs w:val="20"/>
              </w:rPr>
            </w:pPr>
            <w:r w:rsidRPr="005D22C6">
              <w:rPr>
                <w:rFonts w:ascii="Garamond" w:hAnsi="Garamond"/>
                <w:sz w:val="20"/>
                <w:szCs w:val="20"/>
              </w:rPr>
              <w:t>Contact Person</w:t>
            </w:r>
          </w:p>
        </w:tc>
        <w:tc>
          <w:tcPr>
            <w:tcW w:w="3015" w:type="dxa"/>
            <w:shd w:val="clear" w:color="auto" w:fill="FFFF99"/>
          </w:tcPr>
          <w:p w:rsidRPr="005D22C6" w:rsidR="00D85B4C" w:rsidP="24A89214" w:rsidRDefault="2FC188CE" w14:paraId="691CE4C2" w14:textId="760ABB81">
            <w:pPr>
              <w:rPr>
                <w:rFonts w:ascii="Garamond" w:hAnsi="Garamond" w:eastAsia="Palatino Linotype" w:cs="Palatino Linotype"/>
                <w:sz w:val="20"/>
              </w:rPr>
            </w:pPr>
            <w:r w:rsidRPr="005D22C6">
              <w:rPr>
                <w:rFonts w:ascii="Garamond" w:hAnsi="Garamond" w:eastAsia="Palatino Linotype" w:cs="Palatino Linotype"/>
                <w:sz w:val="20"/>
              </w:rPr>
              <w:t xml:space="preserve">Ms. Michelle </w:t>
            </w:r>
            <w:proofErr w:type="spellStart"/>
            <w:r w:rsidRPr="005D22C6">
              <w:rPr>
                <w:rFonts w:ascii="Garamond" w:hAnsi="Garamond" w:eastAsia="Palatino Linotype" w:cs="Palatino Linotype"/>
                <w:sz w:val="20"/>
              </w:rPr>
              <w:t>Matheron</w:t>
            </w:r>
            <w:proofErr w:type="spellEnd"/>
          </w:p>
          <w:p w:rsidRPr="005D22C6" w:rsidR="00D85B4C" w:rsidP="24A89214" w:rsidRDefault="00D85B4C" w14:paraId="7688E2D7" w14:textId="43239710">
            <w:pPr>
              <w:pStyle w:val="NoSpacing"/>
              <w:rPr>
                <w:rFonts w:ascii="Garamond" w:hAnsi="Garamond" w:eastAsia="Palatino Linotype" w:cs="Palatino Linotype"/>
                <w:sz w:val="20"/>
                <w:szCs w:val="20"/>
              </w:rPr>
            </w:pPr>
          </w:p>
        </w:tc>
        <w:tc>
          <w:tcPr>
            <w:tcW w:w="2580" w:type="dxa"/>
            <w:shd w:val="clear" w:color="auto" w:fill="FFFF99"/>
          </w:tcPr>
          <w:p w:rsidRPr="005D22C6" w:rsidR="00D85B4C" w:rsidP="24A89214" w:rsidRDefault="56AA0E38" w14:paraId="49E52E89" w14:textId="49E5677B">
            <w:pPr>
              <w:pStyle w:val="NoSpacing"/>
              <w:rPr>
                <w:rFonts w:ascii="Garamond" w:hAnsi="Garamond" w:eastAsia="Palatino Linotype" w:cs="Palatino Linotype"/>
                <w:color w:val="000000"/>
                <w:sz w:val="20"/>
                <w:szCs w:val="20"/>
              </w:rPr>
            </w:pPr>
            <w:r w:rsidRPr="005D22C6">
              <w:rPr>
                <w:rFonts w:ascii="Garamond" w:hAnsi="Garamond" w:eastAsia="Palatino Linotype" w:cs="Palatino Linotype"/>
                <w:color w:val="000000" w:themeColor="text1"/>
                <w:sz w:val="20"/>
                <w:szCs w:val="20"/>
              </w:rPr>
              <w:t xml:space="preserve">Jason </w:t>
            </w:r>
            <w:proofErr w:type="spellStart"/>
            <w:r w:rsidRPr="005D22C6">
              <w:rPr>
                <w:rFonts w:ascii="Garamond" w:hAnsi="Garamond" w:eastAsia="Palatino Linotype" w:cs="Palatino Linotype"/>
                <w:color w:val="000000" w:themeColor="text1"/>
                <w:sz w:val="20"/>
                <w:szCs w:val="20"/>
              </w:rPr>
              <w:t>Beheler</w:t>
            </w:r>
            <w:proofErr w:type="spellEnd"/>
          </w:p>
        </w:tc>
        <w:tc>
          <w:tcPr>
            <w:tcW w:w="2587" w:type="dxa"/>
            <w:shd w:val="clear" w:color="auto" w:fill="FFFF99"/>
          </w:tcPr>
          <w:p w:rsidRPr="005D22C6" w:rsidR="00D85B4C" w:rsidP="24A89214" w:rsidRDefault="22F2346F" w14:paraId="718E898D" w14:textId="19A9F31C">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Joel Russell</w:t>
            </w:r>
          </w:p>
          <w:p w:rsidRPr="005D22C6" w:rsidR="00D85B4C" w:rsidP="24A89214" w:rsidRDefault="00D85B4C" w14:paraId="47FE0F80" w14:textId="393CB972">
            <w:pPr>
              <w:pStyle w:val="NoSpacing"/>
              <w:rPr>
                <w:rFonts w:ascii="Garamond" w:hAnsi="Garamond" w:eastAsia="Palatino Linotype" w:cs="Palatino Linotype"/>
                <w:color w:val="000000"/>
                <w:sz w:val="20"/>
                <w:szCs w:val="20"/>
              </w:rPr>
            </w:pPr>
          </w:p>
        </w:tc>
        <w:tc>
          <w:tcPr>
            <w:tcW w:w="2645" w:type="dxa"/>
            <w:shd w:val="clear" w:color="auto" w:fill="FFFF99"/>
          </w:tcPr>
          <w:p w:rsidRPr="005D22C6" w:rsidR="3E5A957E" w:rsidP="24A89214" w:rsidRDefault="107790E3" w14:paraId="0C93F728" w14:textId="2D3E69C2">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JT Parker</w:t>
            </w:r>
          </w:p>
        </w:tc>
      </w:tr>
      <w:tr w:rsidRPr="005D22C6" w:rsidR="00D85B4C" w:rsidTr="24A89214" w14:paraId="26B9710C" w14:textId="0488718D">
        <w:trPr>
          <w:jc w:val="center"/>
        </w:trPr>
        <w:tc>
          <w:tcPr>
            <w:tcW w:w="2128" w:type="dxa"/>
            <w:tcBorders>
              <w:left w:val="single" w:color="auto" w:sz="4" w:space="0"/>
            </w:tcBorders>
            <w:vAlign w:val="bottom"/>
          </w:tcPr>
          <w:p w:rsidRPr="005D22C6" w:rsidR="00D85B4C" w:rsidP="00D85B4C" w:rsidRDefault="00D85B4C" w14:paraId="6F0F93AF" w14:textId="1CD59691">
            <w:pPr>
              <w:pStyle w:val="NoSpacing"/>
              <w:rPr>
                <w:rFonts w:ascii="Garamond" w:hAnsi="Garamond"/>
                <w:bCs/>
                <w:sz w:val="20"/>
                <w:szCs w:val="20"/>
              </w:rPr>
            </w:pPr>
            <w:r w:rsidRPr="005D22C6">
              <w:rPr>
                <w:rFonts w:ascii="Garamond" w:hAnsi="Garamond"/>
                <w:sz w:val="20"/>
                <w:szCs w:val="20"/>
              </w:rPr>
              <w:t>Contact Title</w:t>
            </w:r>
          </w:p>
        </w:tc>
        <w:tc>
          <w:tcPr>
            <w:tcW w:w="3015" w:type="dxa"/>
            <w:shd w:val="clear" w:color="auto" w:fill="FFFF99"/>
          </w:tcPr>
          <w:p w:rsidRPr="005D22C6" w:rsidR="00D85B4C" w:rsidP="24A89214" w:rsidRDefault="627861BD" w14:paraId="6BD02429" w14:textId="26A47152">
            <w:pPr>
              <w:rPr>
                <w:rFonts w:ascii="Garamond" w:hAnsi="Garamond" w:eastAsia="Palatino Linotype" w:cs="Palatino Linotype"/>
                <w:sz w:val="20"/>
              </w:rPr>
            </w:pPr>
            <w:r w:rsidRPr="005D22C6">
              <w:rPr>
                <w:rFonts w:ascii="Garamond" w:hAnsi="Garamond" w:eastAsia="Palatino Linotype" w:cs="Palatino Linotype"/>
                <w:sz w:val="20"/>
              </w:rPr>
              <w:t>Project Administrator, Information &amp; Technology</w:t>
            </w:r>
          </w:p>
          <w:p w:rsidRPr="005D22C6" w:rsidR="00D85B4C" w:rsidP="24A89214" w:rsidRDefault="00D85B4C" w14:paraId="43A186B4" w14:textId="14C7666E">
            <w:pPr>
              <w:pStyle w:val="NoSpacing"/>
              <w:rPr>
                <w:rFonts w:ascii="Garamond" w:hAnsi="Garamond" w:eastAsia="Palatino Linotype" w:cs="Palatino Linotype"/>
                <w:sz w:val="20"/>
                <w:szCs w:val="20"/>
              </w:rPr>
            </w:pPr>
          </w:p>
        </w:tc>
        <w:tc>
          <w:tcPr>
            <w:tcW w:w="2580" w:type="dxa"/>
            <w:shd w:val="clear" w:color="auto" w:fill="FFFF99"/>
          </w:tcPr>
          <w:p w:rsidRPr="005D22C6" w:rsidR="00D85B4C" w:rsidP="24A89214" w:rsidRDefault="2234A295" w14:paraId="75AE208A" w14:textId="3F03DF12">
            <w:pPr>
              <w:pStyle w:val="NoSpacing"/>
              <w:rPr>
                <w:rFonts w:ascii="Garamond" w:hAnsi="Garamond" w:eastAsia="Palatino Linotype" w:cs="Palatino Linotype"/>
                <w:color w:val="000000"/>
                <w:sz w:val="20"/>
                <w:szCs w:val="20"/>
              </w:rPr>
            </w:pPr>
            <w:r w:rsidRPr="005D22C6">
              <w:rPr>
                <w:rFonts w:ascii="Garamond" w:hAnsi="Garamond" w:eastAsia="Palatino Linotype" w:cs="Palatino Linotype"/>
                <w:color w:val="000000" w:themeColor="text1"/>
                <w:sz w:val="20"/>
                <w:szCs w:val="20"/>
              </w:rPr>
              <w:t>IT Program Manager</w:t>
            </w:r>
          </w:p>
        </w:tc>
        <w:tc>
          <w:tcPr>
            <w:tcW w:w="2587" w:type="dxa"/>
            <w:shd w:val="clear" w:color="auto" w:fill="FFFF99"/>
          </w:tcPr>
          <w:p w:rsidRPr="005D22C6" w:rsidR="00D85B4C" w:rsidP="24A89214" w:rsidRDefault="3AF25483" w14:paraId="16D09504" w14:textId="6787AB6C">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Founder and CEO</w:t>
            </w:r>
          </w:p>
          <w:p w:rsidRPr="005D22C6" w:rsidR="00D85B4C" w:rsidP="24A89214" w:rsidRDefault="00D85B4C" w14:paraId="003D187E" w14:textId="2415960B">
            <w:pPr>
              <w:pStyle w:val="NoSpacing"/>
              <w:rPr>
                <w:rFonts w:ascii="Garamond" w:hAnsi="Garamond" w:eastAsia="Palatino Linotype" w:cs="Palatino Linotype"/>
                <w:color w:val="000000"/>
                <w:sz w:val="20"/>
                <w:szCs w:val="20"/>
              </w:rPr>
            </w:pPr>
          </w:p>
        </w:tc>
        <w:tc>
          <w:tcPr>
            <w:tcW w:w="2645" w:type="dxa"/>
            <w:shd w:val="clear" w:color="auto" w:fill="FFFF99"/>
          </w:tcPr>
          <w:p w:rsidRPr="005D22C6" w:rsidR="3E5A957E" w:rsidP="24A89214" w:rsidRDefault="107790E3" w14:paraId="04B9FBF0" w14:textId="12B7F1EB">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Chief of Staff</w:t>
            </w:r>
          </w:p>
        </w:tc>
      </w:tr>
      <w:tr w:rsidRPr="005D22C6" w:rsidR="00D85B4C" w:rsidTr="24A89214" w14:paraId="04002DF5" w14:textId="1834C225">
        <w:trPr>
          <w:jc w:val="center"/>
        </w:trPr>
        <w:tc>
          <w:tcPr>
            <w:tcW w:w="2128" w:type="dxa"/>
            <w:tcBorders>
              <w:left w:val="single" w:color="auto" w:sz="4" w:space="0"/>
            </w:tcBorders>
            <w:vAlign w:val="bottom"/>
          </w:tcPr>
          <w:p w:rsidRPr="005D22C6" w:rsidR="00D85B4C" w:rsidP="00D85B4C" w:rsidRDefault="00D85B4C" w14:paraId="3332A20A" w14:textId="48FE0879">
            <w:pPr>
              <w:pStyle w:val="NoSpacing"/>
              <w:rPr>
                <w:rFonts w:ascii="Garamond" w:hAnsi="Garamond"/>
                <w:bCs/>
                <w:sz w:val="20"/>
                <w:szCs w:val="20"/>
              </w:rPr>
            </w:pPr>
            <w:r w:rsidRPr="005D22C6">
              <w:rPr>
                <w:rFonts w:ascii="Garamond" w:hAnsi="Garamond"/>
                <w:sz w:val="20"/>
                <w:szCs w:val="20"/>
              </w:rPr>
              <w:t>Company Telephone Number</w:t>
            </w:r>
          </w:p>
        </w:tc>
        <w:tc>
          <w:tcPr>
            <w:tcW w:w="3015" w:type="dxa"/>
            <w:shd w:val="clear" w:color="auto" w:fill="FFFF99"/>
          </w:tcPr>
          <w:p w:rsidRPr="005D22C6" w:rsidR="00D85B4C" w:rsidP="24A89214" w:rsidRDefault="3C9D7F26" w14:paraId="387F3AD1" w14:textId="23CB8AA6">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614-752-1306</w:t>
            </w:r>
          </w:p>
        </w:tc>
        <w:tc>
          <w:tcPr>
            <w:tcW w:w="2580" w:type="dxa"/>
            <w:shd w:val="clear" w:color="auto" w:fill="FFFF99"/>
          </w:tcPr>
          <w:p w:rsidRPr="005D22C6" w:rsidR="00D85B4C" w:rsidP="24A89214" w:rsidRDefault="16731817" w14:paraId="45CC75AB" w14:textId="72AD7EAB">
            <w:pPr>
              <w:pStyle w:val="NoSpacing"/>
              <w:rPr>
                <w:rFonts w:ascii="Garamond" w:hAnsi="Garamond" w:eastAsia="Palatino Linotype" w:cs="Palatino Linotype"/>
                <w:color w:val="000000"/>
                <w:sz w:val="20"/>
                <w:szCs w:val="20"/>
              </w:rPr>
            </w:pPr>
            <w:r w:rsidRPr="005D22C6">
              <w:rPr>
                <w:rFonts w:ascii="Garamond" w:hAnsi="Garamond" w:eastAsia="Palatino Linotype" w:cs="Palatino Linotype"/>
                <w:color w:val="000000" w:themeColor="text1"/>
                <w:sz w:val="20"/>
                <w:szCs w:val="20"/>
              </w:rPr>
              <w:t>866-595-2255</w:t>
            </w:r>
          </w:p>
        </w:tc>
        <w:tc>
          <w:tcPr>
            <w:tcW w:w="2587" w:type="dxa"/>
            <w:shd w:val="clear" w:color="auto" w:fill="FFFF99"/>
          </w:tcPr>
          <w:p w:rsidRPr="005D22C6" w:rsidR="24A89214" w:rsidP="24A89214" w:rsidRDefault="24A89214" w14:paraId="1A27838A" w14:textId="506FDC6F">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 577-5598</w:t>
            </w:r>
          </w:p>
        </w:tc>
        <w:tc>
          <w:tcPr>
            <w:tcW w:w="2645" w:type="dxa"/>
            <w:shd w:val="clear" w:color="auto" w:fill="FFFF99"/>
          </w:tcPr>
          <w:p w:rsidRPr="005D22C6" w:rsidR="3E5A957E" w:rsidP="24A89214" w:rsidRDefault="107790E3" w14:paraId="6EE0D452" w14:textId="49D52E16">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317-232-1836</w:t>
            </w:r>
          </w:p>
        </w:tc>
      </w:tr>
      <w:tr w:rsidRPr="005D22C6" w:rsidR="00D85B4C" w:rsidTr="24A89214" w14:paraId="7B1575A4" w14:textId="5D22F912">
        <w:trPr>
          <w:jc w:val="center"/>
        </w:trPr>
        <w:tc>
          <w:tcPr>
            <w:tcW w:w="2128" w:type="dxa"/>
            <w:tcBorders>
              <w:left w:val="single" w:color="auto" w:sz="4" w:space="0"/>
            </w:tcBorders>
            <w:vAlign w:val="bottom"/>
          </w:tcPr>
          <w:p w:rsidRPr="005D22C6" w:rsidR="00D85B4C" w:rsidP="00D85B4C" w:rsidRDefault="00D85B4C" w14:paraId="15EFD52A" w14:textId="5497F4F4">
            <w:pPr>
              <w:pStyle w:val="NoSpacing"/>
              <w:rPr>
                <w:rFonts w:ascii="Garamond" w:hAnsi="Garamond"/>
                <w:bCs/>
                <w:sz w:val="20"/>
                <w:szCs w:val="20"/>
              </w:rPr>
            </w:pPr>
            <w:r w:rsidRPr="005D22C6">
              <w:rPr>
                <w:rFonts w:ascii="Garamond" w:hAnsi="Garamond"/>
                <w:sz w:val="20"/>
                <w:szCs w:val="20"/>
              </w:rPr>
              <w:t>Company Fax Number</w:t>
            </w:r>
          </w:p>
        </w:tc>
        <w:tc>
          <w:tcPr>
            <w:tcW w:w="3015" w:type="dxa"/>
            <w:shd w:val="clear" w:color="auto" w:fill="FFFF99"/>
          </w:tcPr>
          <w:p w:rsidRPr="005D22C6" w:rsidR="00D85B4C" w:rsidP="24A89214" w:rsidRDefault="00D85B4C" w14:paraId="2CD178D6" w14:textId="77777777">
            <w:pPr>
              <w:pStyle w:val="NoSpacing"/>
              <w:rPr>
                <w:rFonts w:ascii="Garamond" w:hAnsi="Garamond" w:eastAsia="Palatino Linotype" w:cs="Palatino Linotype"/>
                <w:sz w:val="20"/>
                <w:szCs w:val="20"/>
              </w:rPr>
            </w:pPr>
          </w:p>
        </w:tc>
        <w:tc>
          <w:tcPr>
            <w:tcW w:w="2580" w:type="dxa"/>
            <w:shd w:val="clear" w:color="auto" w:fill="FFFF99"/>
          </w:tcPr>
          <w:p w:rsidRPr="005D22C6" w:rsidR="00D85B4C" w:rsidP="24A89214" w:rsidRDefault="00D85B4C" w14:paraId="36D9FA42" w14:textId="77777777">
            <w:pPr>
              <w:pStyle w:val="NoSpacing"/>
              <w:rPr>
                <w:rFonts w:ascii="Garamond" w:hAnsi="Garamond" w:eastAsia="Palatino Linotype" w:cs="Palatino Linotype"/>
                <w:color w:val="000000"/>
                <w:sz w:val="20"/>
                <w:szCs w:val="20"/>
              </w:rPr>
            </w:pPr>
          </w:p>
        </w:tc>
        <w:tc>
          <w:tcPr>
            <w:tcW w:w="2587" w:type="dxa"/>
            <w:shd w:val="clear" w:color="auto" w:fill="FFFF99"/>
          </w:tcPr>
          <w:p w:rsidRPr="005D22C6" w:rsidR="24A89214" w:rsidP="24A89214" w:rsidRDefault="24A89214" w14:paraId="068CBEDE" w14:textId="1C59E7CC">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 577-9959</w:t>
            </w:r>
          </w:p>
        </w:tc>
        <w:tc>
          <w:tcPr>
            <w:tcW w:w="2645" w:type="dxa"/>
            <w:shd w:val="clear" w:color="auto" w:fill="FFFF99"/>
          </w:tcPr>
          <w:p w:rsidRPr="005D22C6" w:rsidR="3E5A957E" w:rsidP="24A89214" w:rsidRDefault="107790E3" w14:paraId="14D45CD8" w14:textId="699AF8B8">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317-233-3599</w:t>
            </w:r>
          </w:p>
        </w:tc>
      </w:tr>
      <w:tr w:rsidRPr="005D22C6" w:rsidR="00D85B4C" w:rsidTr="24A89214" w14:paraId="16C1EFCD" w14:textId="7B5D2F2B">
        <w:trPr>
          <w:jc w:val="center"/>
        </w:trPr>
        <w:tc>
          <w:tcPr>
            <w:tcW w:w="2128" w:type="dxa"/>
            <w:tcBorders>
              <w:left w:val="single" w:color="auto" w:sz="4" w:space="0"/>
            </w:tcBorders>
            <w:vAlign w:val="bottom"/>
          </w:tcPr>
          <w:p w:rsidRPr="005D22C6" w:rsidR="00D85B4C" w:rsidP="00D85B4C" w:rsidRDefault="00D85B4C" w14:paraId="014F14DC" w14:textId="649D1D2A">
            <w:pPr>
              <w:pStyle w:val="NoSpacing"/>
              <w:rPr>
                <w:rFonts w:ascii="Garamond" w:hAnsi="Garamond"/>
                <w:bCs/>
                <w:sz w:val="20"/>
                <w:szCs w:val="20"/>
              </w:rPr>
            </w:pPr>
            <w:r w:rsidRPr="005D22C6">
              <w:rPr>
                <w:rFonts w:ascii="Garamond" w:hAnsi="Garamond"/>
                <w:sz w:val="20"/>
                <w:szCs w:val="20"/>
              </w:rPr>
              <w:t>Contact E-mail</w:t>
            </w:r>
          </w:p>
        </w:tc>
        <w:tc>
          <w:tcPr>
            <w:tcW w:w="3015" w:type="dxa"/>
            <w:shd w:val="clear" w:color="auto" w:fill="FFFF99"/>
          </w:tcPr>
          <w:p w:rsidRPr="005D22C6" w:rsidR="00D85B4C" w:rsidP="24A89214" w:rsidRDefault="00265768" w14:paraId="6F67EF66" w14:textId="6AA2A2F8">
            <w:pPr>
              <w:rPr>
                <w:rFonts w:ascii="Garamond" w:hAnsi="Garamond" w:eastAsia="Palatino Linotype" w:cs="Palatino Linotype"/>
                <w:sz w:val="20"/>
              </w:rPr>
            </w:pPr>
            <w:hyperlink r:id="rId33">
              <w:r w:rsidRPr="005D22C6" w:rsidR="1913E6AA">
                <w:rPr>
                  <w:rStyle w:val="Hyperlink"/>
                  <w:rFonts w:ascii="Garamond" w:hAnsi="Garamond" w:eastAsia="Palatino Linotype" w:cs="Palatino Linotype"/>
                  <w:color w:val="auto"/>
                  <w:sz w:val="20"/>
                </w:rPr>
                <w:t>Michelle.Matheron@odrc.state.oh.us</w:t>
              </w:r>
            </w:hyperlink>
            <w:r w:rsidRPr="005D22C6" w:rsidR="1913E6AA">
              <w:rPr>
                <w:rFonts w:ascii="Garamond" w:hAnsi="Garamond" w:eastAsia="Palatino Linotype" w:cs="Palatino Linotype"/>
                <w:sz w:val="20"/>
              </w:rPr>
              <w:t xml:space="preserve">  </w:t>
            </w:r>
          </w:p>
          <w:p w:rsidRPr="005D22C6" w:rsidR="00D85B4C" w:rsidP="24A89214" w:rsidRDefault="00D85B4C" w14:paraId="51DFEE33" w14:textId="5BD680A8">
            <w:pPr>
              <w:pStyle w:val="NoSpacing"/>
              <w:rPr>
                <w:rFonts w:ascii="Garamond" w:hAnsi="Garamond" w:eastAsia="Palatino Linotype" w:cs="Palatino Linotype"/>
                <w:sz w:val="20"/>
                <w:szCs w:val="20"/>
              </w:rPr>
            </w:pPr>
          </w:p>
        </w:tc>
        <w:tc>
          <w:tcPr>
            <w:tcW w:w="2580" w:type="dxa"/>
            <w:shd w:val="clear" w:color="auto" w:fill="FFFF99"/>
          </w:tcPr>
          <w:p w:rsidRPr="005D22C6" w:rsidR="00D85B4C" w:rsidP="24A89214" w:rsidRDefault="57A12F10" w14:paraId="56D53ADD" w14:textId="1C6D89F2">
            <w:pPr>
              <w:pStyle w:val="NoSpacing"/>
              <w:rPr>
                <w:rFonts w:ascii="Garamond" w:hAnsi="Garamond" w:eastAsia="Palatino Linotype" w:cs="Palatino Linotype"/>
                <w:color w:val="000000"/>
                <w:sz w:val="20"/>
                <w:szCs w:val="20"/>
              </w:rPr>
            </w:pPr>
            <w:r w:rsidRPr="005D22C6">
              <w:rPr>
                <w:rFonts w:ascii="Garamond" w:hAnsi="Garamond" w:eastAsia="Palatino Linotype" w:cs="Palatino Linotype"/>
                <w:color w:val="000000" w:themeColor="text1"/>
                <w:sz w:val="20"/>
                <w:szCs w:val="20"/>
              </w:rPr>
              <w:t>Jason.beheler@onoinc.com</w:t>
            </w:r>
          </w:p>
        </w:tc>
        <w:tc>
          <w:tcPr>
            <w:tcW w:w="2587" w:type="dxa"/>
            <w:shd w:val="clear" w:color="auto" w:fill="FFFF99"/>
          </w:tcPr>
          <w:p w:rsidRPr="005D22C6" w:rsidR="00D85B4C" w:rsidP="24A89214" w:rsidRDefault="00265768" w14:paraId="36C1EC92" w14:textId="0CE854D0">
            <w:pPr>
              <w:pStyle w:val="NoSpacing"/>
              <w:rPr>
                <w:rFonts w:ascii="Garamond" w:hAnsi="Garamond" w:eastAsia="Palatino Linotype" w:cs="Palatino Linotype"/>
                <w:color w:val="000000"/>
                <w:sz w:val="20"/>
                <w:szCs w:val="20"/>
              </w:rPr>
            </w:pPr>
            <w:hyperlink r:id="rId34">
              <w:r w:rsidRPr="005D22C6" w:rsidR="4A026EFE">
                <w:rPr>
                  <w:rStyle w:val="Hyperlink"/>
                  <w:rFonts w:ascii="Garamond" w:hAnsi="Garamond" w:eastAsia="Palatino Linotype" w:cs="Palatino Linotype"/>
                  <w:color w:val="000000" w:themeColor="text1"/>
                  <w:sz w:val="20"/>
                  <w:szCs w:val="20"/>
                </w:rPr>
                <w:t>jrussell@eimagine.com</w:t>
              </w:r>
            </w:hyperlink>
          </w:p>
        </w:tc>
        <w:tc>
          <w:tcPr>
            <w:tcW w:w="2645" w:type="dxa"/>
            <w:shd w:val="clear" w:color="auto" w:fill="FFFF99"/>
          </w:tcPr>
          <w:p w:rsidRPr="005D22C6" w:rsidR="00D85B4C" w:rsidP="24A89214" w:rsidRDefault="00265768" w14:paraId="56A243E6" w14:textId="01C1E6CE">
            <w:pPr>
              <w:pStyle w:val="NoSpacing"/>
              <w:rPr>
                <w:rFonts w:ascii="Garamond" w:hAnsi="Garamond" w:eastAsia="Palatino Linotype" w:cs="Palatino Linotype"/>
                <w:sz w:val="20"/>
                <w:szCs w:val="20"/>
              </w:rPr>
            </w:pPr>
            <w:hyperlink r:id="rId35">
              <w:r w:rsidRPr="005D22C6" w:rsidR="47F4F1D9">
                <w:rPr>
                  <w:rStyle w:val="Hyperlink"/>
                  <w:rFonts w:ascii="Garamond" w:hAnsi="Garamond" w:eastAsia="Palatino Linotype" w:cs="Palatino Linotype"/>
                  <w:color w:val="000000" w:themeColor="text1"/>
                  <w:sz w:val="20"/>
                  <w:szCs w:val="20"/>
                </w:rPr>
                <w:t>JTParker@ipac.in.gov</w:t>
              </w:r>
            </w:hyperlink>
          </w:p>
        </w:tc>
      </w:tr>
      <w:tr w:rsidRPr="005D22C6" w:rsidR="00D85B4C" w:rsidTr="24A89214" w14:paraId="3F409E57" w14:textId="0DBCBA5F">
        <w:trPr>
          <w:jc w:val="center"/>
        </w:trPr>
        <w:tc>
          <w:tcPr>
            <w:tcW w:w="2128" w:type="dxa"/>
            <w:tcBorders>
              <w:left w:val="single" w:color="auto" w:sz="4" w:space="0"/>
            </w:tcBorders>
            <w:vAlign w:val="bottom"/>
          </w:tcPr>
          <w:p w:rsidRPr="005D22C6" w:rsidR="00D85B4C" w:rsidP="00D85B4C" w:rsidRDefault="00D85B4C" w14:paraId="29193F2D" w14:textId="6B83CD04">
            <w:pPr>
              <w:pStyle w:val="NoSpacing"/>
              <w:rPr>
                <w:rFonts w:ascii="Garamond" w:hAnsi="Garamond"/>
                <w:bCs/>
                <w:sz w:val="20"/>
                <w:szCs w:val="20"/>
              </w:rPr>
            </w:pPr>
            <w:r w:rsidRPr="005D22C6">
              <w:rPr>
                <w:rFonts w:ascii="Garamond" w:hAnsi="Garamond"/>
                <w:sz w:val="20"/>
                <w:szCs w:val="20"/>
              </w:rPr>
              <w:t>Industry of Company</w:t>
            </w:r>
          </w:p>
        </w:tc>
        <w:tc>
          <w:tcPr>
            <w:tcW w:w="3015" w:type="dxa"/>
            <w:shd w:val="clear" w:color="auto" w:fill="FFFF99"/>
          </w:tcPr>
          <w:p w:rsidRPr="005D22C6" w:rsidR="00D85B4C" w:rsidP="24A89214" w:rsidRDefault="1FD574D4" w14:paraId="48996190" w14:textId="20E4463F">
            <w:pPr>
              <w:pStyle w:val="NoSpacing"/>
              <w:spacing w:line="259" w:lineRule="auto"/>
              <w:rPr>
                <w:rFonts w:ascii="Garamond" w:hAnsi="Garamond" w:eastAsia="Palatino Linotype" w:cs="Palatino Linotype"/>
                <w:sz w:val="20"/>
                <w:szCs w:val="20"/>
              </w:rPr>
            </w:pPr>
            <w:r w:rsidRPr="005D22C6">
              <w:rPr>
                <w:rFonts w:ascii="Garamond" w:hAnsi="Garamond" w:eastAsia="Palatino Linotype" w:cs="Palatino Linotype"/>
                <w:sz w:val="20"/>
                <w:szCs w:val="20"/>
              </w:rPr>
              <w:t>State Government</w:t>
            </w:r>
          </w:p>
        </w:tc>
        <w:tc>
          <w:tcPr>
            <w:tcW w:w="2580" w:type="dxa"/>
            <w:shd w:val="clear" w:color="auto" w:fill="FFFF99"/>
          </w:tcPr>
          <w:p w:rsidRPr="005D22C6" w:rsidR="00D85B4C" w:rsidP="24A89214" w:rsidRDefault="4F041FE9" w14:paraId="2FE1FBFE" w14:textId="70E78AA7">
            <w:pPr>
              <w:pStyle w:val="NoSpacing"/>
              <w:rPr>
                <w:rFonts w:ascii="Garamond" w:hAnsi="Garamond" w:eastAsia="Palatino Linotype" w:cs="Palatino Linotype"/>
                <w:color w:val="000000"/>
                <w:sz w:val="20"/>
                <w:szCs w:val="20"/>
              </w:rPr>
            </w:pPr>
            <w:r w:rsidRPr="005D22C6">
              <w:rPr>
                <w:rFonts w:ascii="Garamond" w:hAnsi="Garamond" w:eastAsia="Palatino Linotype" w:cs="Palatino Linotype"/>
                <w:color w:val="000000" w:themeColor="text1"/>
                <w:sz w:val="20"/>
                <w:szCs w:val="20"/>
              </w:rPr>
              <w:t>Financial</w:t>
            </w:r>
          </w:p>
        </w:tc>
        <w:tc>
          <w:tcPr>
            <w:tcW w:w="2587" w:type="dxa"/>
            <w:shd w:val="clear" w:color="auto" w:fill="FFFF99"/>
          </w:tcPr>
          <w:p w:rsidRPr="005D22C6" w:rsidR="00D85B4C" w:rsidP="24A89214" w:rsidRDefault="6EBD95DE" w14:paraId="5AAFF560" w14:textId="64C53FA6">
            <w:pPr>
              <w:rPr>
                <w:rFonts w:ascii="Garamond" w:hAnsi="Garamond" w:eastAsia="Palatino Linotype" w:cs="Palatino Linotype"/>
                <w:color w:val="000000"/>
                <w:sz w:val="20"/>
              </w:rPr>
            </w:pPr>
            <w:r w:rsidRPr="005D22C6">
              <w:rPr>
                <w:rFonts w:ascii="Garamond" w:hAnsi="Garamond" w:eastAsia="Palatino Linotype" w:cs="Palatino Linotype"/>
                <w:color w:val="000000" w:themeColor="text1"/>
                <w:sz w:val="20"/>
              </w:rPr>
              <w:t>Technology Implementation and Consulting Services</w:t>
            </w:r>
          </w:p>
        </w:tc>
        <w:tc>
          <w:tcPr>
            <w:tcW w:w="2645" w:type="dxa"/>
            <w:shd w:val="clear" w:color="auto" w:fill="FFFF99"/>
          </w:tcPr>
          <w:p w:rsidRPr="005D22C6" w:rsidR="00D85B4C" w:rsidP="24A89214" w:rsidRDefault="1E5509B1" w14:paraId="7F8CE28F" w14:textId="71846348">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State Government – Public Safety IT</w:t>
            </w:r>
          </w:p>
          <w:p w:rsidRPr="005D22C6" w:rsidR="00D85B4C" w:rsidP="24A89214" w:rsidRDefault="00D85B4C" w14:paraId="4E7AE483" w14:textId="5C208188">
            <w:pPr>
              <w:pStyle w:val="NoSpacing"/>
              <w:rPr>
                <w:rFonts w:ascii="Garamond" w:hAnsi="Garamond" w:eastAsia="Palatino Linotype" w:cs="Palatino Linotype"/>
                <w:color w:val="000000"/>
                <w:sz w:val="20"/>
                <w:szCs w:val="20"/>
              </w:rPr>
            </w:pPr>
          </w:p>
        </w:tc>
      </w:tr>
      <w:tr w:rsidRPr="005D22C6" w:rsidR="00D85B4C" w:rsidTr="24A89214" w14:paraId="3F38BDF7" w14:textId="77777777">
        <w:trPr>
          <w:jc w:val="center"/>
        </w:trPr>
        <w:tc>
          <w:tcPr>
            <w:tcW w:w="2128" w:type="dxa"/>
            <w:tcBorders>
              <w:left w:val="single" w:color="auto" w:sz="4" w:space="0"/>
            </w:tcBorders>
            <w:shd w:val="clear" w:color="auto" w:fill="000000" w:themeFill="text1"/>
            <w:vAlign w:val="bottom"/>
          </w:tcPr>
          <w:p w:rsidRPr="005D22C6" w:rsidR="00D85B4C" w:rsidP="00D85B4C" w:rsidRDefault="00D85B4C" w14:paraId="6ACC5D89" w14:textId="20A0BD31">
            <w:pPr>
              <w:pStyle w:val="NoSpacing"/>
              <w:rPr>
                <w:rFonts w:ascii="Garamond" w:hAnsi="Garamond"/>
                <w:b/>
                <w:sz w:val="20"/>
                <w:szCs w:val="20"/>
              </w:rPr>
            </w:pPr>
            <w:r w:rsidRPr="005D22C6">
              <w:rPr>
                <w:rFonts w:ascii="Garamond" w:hAnsi="Garamond"/>
                <w:b/>
                <w:sz w:val="20"/>
                <w:szCs w:val="20"/>
              </w:rPr>
              <w:lastRenderedPageBreak/>
              <w:t>Reference 2</w:t>
            </w:r>
          </w:p>
        </w:tc>
        <w:tc>
          <w:tcPr>
            <w:tcW w:w="3015" w:type="dxa"/>
            <w:shd w:val="clear" w:color="auto" w:fill="000000" w:themeFill="text1"/>
          </w:tcPr>
          <w:p w:rsidRPr="005D22C6" w:rsidR="00D85B4C" w:rsidP="24A89214" w:rsidRDefault="00D85B4C" w14:paraId="3D2D4D9A" w14:textId="32D5E131">
            <w:pPr>
              <w:pStyle w:val="NoSpacing"/>
              <w:rPr>
                <w:rFonts w:ascii="Garamond" w:hAnsi="Garamond" w:eastAsia="Palatino Linotype" w:cs="Palatino Linotype"/>
                <w:color w:val="000000"/>
                <w:sz w:val="20"/>
                <w:szCs w:val="20"/>
              </w:rPr>
            </w:pPr>
          </w:p>
        </w:tc>
        <w:tc>
          <w:tcPr>
            <w:tcW w:w="2580" w:type="dxa"/>
            <w:shd w:val="clear" w:color="auto" w:fill="000000" w:themeFill="text1"/>
          </w:tcPr>
          <w:p w:rsidRPr="005D22C6" w:rsidR="00D85B4C" w:rsidP="24A89214" w:rsidRDefault="00D85B4C" w14:paraId="0E06D81A" w14:textId="5C3D32E2">
            <w:pPr>
              <w:pStyle w:val="NoSpacing"/>
              <w:rPr>
                <w:rFonts w:ascii="Garamond" w:hAnsi="Garamond" w:eastAsia="Palatino Linotype" w:cs="Palatino Linotype"/>
                <w:color w:val="000000"/>
                <w:sz w:val="20"/>
                <w:szCs w:val="20"/>
              </w:rPr>
            </w:pPr>
          </w:p>
        </w:tc>
        <w:tc>
          <w:tcPr>
            <w:tcW w:w="2587" w:type="dxa"/>
            <w:shd w:val="clear" w:color="auto" w:fill="000000" w:themeFill="text1"/>
          </w:tcPr>
          <w:p w:rsidRPr="005D22C6" w:rsidR="00D85B4C" w:rsidP="24A89214" w:rsidRDefault="00D85B4C" w14:paraId="379D180A" w14:textId="0D06E2F3">
            <w:pPr>
              <w:pStyle w:val="NoSpacing"/>
              <w:rPr>
                <w:rFonts w:ascii="Garamond" w:hAnsi="Garamond" w:eastAsia="Palatino Linotype" w:cs="Palatino Linotype"/>
                <w:color w:val="000000"/>
                <w:sz w:val="20"/>
                <w:szCs w:val="20"/>
              </w:rPr>
            </w:pPr>
          </w:p>
        </w:tc>
        <w:tc>
          <w:tcPr>
            <w:tcW w:w="2645" w:type="dxa"/>
            <w:shd w:val="clear" w:color="auto" w:fill="000000" w:themeFill="text1"/>
          </w:tcPr>
          <w:p w:rsidRPr="005D22C6" w:rsidR="00D85B4C" w:rsidP="24A89214" w:rsidRDefault="00D85B4C" w14:paraId="20B0131F" w14:textId="3B176EEA">
            <w:pPr>
              <w:pStyle w:val="NoSpacing"/>
              <w:rPr>
                <w:rFonts w:ascii="Garamond" w:hAnsi="Garamond" w:eastAsia="Palatino Linotype" w:cs="Palatino Linotype"/>
                <w:color w:val="000000"/>
                <w:sz w:val="20"/>
                <w:szCs w:val="20"/>
              </w:rPr>
            </w:pPr>
          </w:p>
        </w:tc>
      </w:tr>
      <w:tr w:rsidRPr="005D22C6" w:rsidR="00D85B4C" w:rsidTr="24A89214" w14:paraId="7E74E2FD"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3A0E48D9" w14:textId="42E800FF">
            <w:pPr>
              <w:pStyle w:val="NoSpacing"/>
              <w:rPr>
                <w:rFonts w:ascii="Garamond" w:hAnsi="Garamond"/>
                <w:b/>
                <w:sz w:val="20"/>
                <w:szCs w:val="20"/>
              </w:rPr>
            </w:pPr>
            <w:r w:rsidRPr="005D22C6">
              <w:rPr>
                <w:rFonts w:ascii="Garamond" w:hAnsi="Garamond"/>
                <w:bCs/>
                <w:sz w:val="20"/>
                <w:szCs w:val="20"/>
              </w:rPr>
              <w:t>Legal Name of Company or Governmental Entity</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5FCA0763" w14:textId="59A759BF">
            <w:pPr>
              <w:rPr>
                <w:rFonts w:ascii="Garamond" w:hAnsi="Garamond" w:eastAsia="Palatino Linotype" w:cs="Palatino Linotype"/>
                <w:sz w:val="20"/>
              </w:rPr>
            </w:pPr>
            <w:r w:rsidRPr="005D22C6">
              <w:rPr>
                <w:rFonts w:ascii="Garamond" w:hAnsi="Garamond" w:eastAsia="Palatino Linotype" w:cs="Palatino Linotype"/>
                <w:sz w:val="20"/>
              </w:rPr>
              <w:t xml:space="preserve"> Utah Department of Corrections</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16910A06" w14:paraId="106155BC" w14:textId="296440D1">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Finish Line</w:t>
            </w:r>
          </w:p>
        </w:tc>
        <w:tc>
          <w:tcPr>
            <w:tcW w:w="2587" w:type="dxa"/>
            <w:tcBorders>
              <w:top w:val="single" w:color="auto" w:sz="4" w:space="0"/>
              <w:left w:val="single" w:color="auto" w:sz="4" w:space="0"/>
              <w:bottom w:val="single" w:color="auto" w:sz="4" w:space="0"/>
              <w:right w:val="single" w:color="auto" w:sz="4" w:space="0"/>
            </w:tcBorders>
            <w:shd w:val="clear" w:color="auto" w:fill="FFFF99"/>
          </w:tcPr>
          <w:tbl>
            <w:tblPr>
              <w:tblW w:w="0" w:type="auto"/>
              <w:tblLook w:val="04A0" w:firstRow="1" w:lastRow="0" w:firstColumn="1" w:lastColumn="0" w:noHBand="0" w:noVBand="1"/>
            </w:tblPr>
            <w:tblGrid>
              <w:gridCol w:w="2347"/>
            </w:tblGrid>
            <w:tr w:rsidRPr="005D22C6" w:rsidR="24A89214" w:rsidTr="24A89214" w14:paraId="453A104B" w14:textId="77777777">
              <w:tc>
                <w:tcPr>
                  <w:tcW w:w="2347" w:type="dxa"/>
                </w:tcPr>
                <w:p w:rsidRPr="005D22C6" w:rsidR="24A89214" w:rsidP="24A89214" w:rsidRDefault="24A89214" w14:paraId="4E30BCFE" w14:textId="1F7463E7">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Indiana Office of the Lieutenant Governor/OCRA</w:t>
                  </w:r>
                </w:p>
              </w:tc>
            </w:tr>
            <w:tr w:rsidRPr="005D22C6" w:rsidR="24A89214" w:rsidTr="24A89214" w14:paraId="0B0D832F" w14:textId="77777777">
              <w:tc>
                <w:tcPr>
                  <w:tcW w:w="2347" w:type="dxa"/>
                </w:tcPr>
                <w:p w:rsidRPr="005D22C6" w:rsidR="24A89214" w:rsidP="24A89214" w:rsidRDefault="24A89214" w14:paraId="1C3BA462" w14:textId="6C8813ED">
                  <w:pPr>
                    <w:rPr>
                      <w:rFonts w:ascii="Garamond" w:hAnsi="Garamond" w:eastAsia="Palatino Linotype" w:cs="Palatino Linotype"/>
                      <w:color w:val="000000" w:themeColor="text1"/>
                      <w:sz w:val="20"/>
                    </w:rPr>
                  </w:pPr>
                </w:p>
              </w:tc>
            </w:tr>
          </w:tbl>
          <w:p w:rsidRPr="005D22C6" w:rsidR="00D85B4C" w:rsidP="24A89214" w:rsidRDefault="00D85B4C" w14:paraId="0122CE0A" w14:textId="7C45B0A7">
            <w:pPr>
              <w:pStyle w:val="NoSpacing"/>
              <w:rPr>
                <w:rFonts w:ascii="Garamond" w:hAnsi="Garamond" w:eastAsia="Palatino Linotype" w:cs="Palatino Linotype"/>
                <w:b/>
                <w:bCs/>
                <w:color w:val="000000" w:themeColor="text1"/>
                <w:sz w:val="20"/>
                <w:szCs w:val="20"/>
              </w:rPr>
            </w:pPr>
          </w:p>
        </w:tc>
        <w:tc>
          <w:tcPr>
            <w:tcW w:w="2645" w:type="dxa"/>
            <w:tcBorders>
              <w:top w:val="single" w:color="auto" w:sz="4" w:space="0"/>
              <w:left w:val="single" w:color="auto" w:sz="4" w:space="0"/>
              <w:bottom w:val="single" w:color="auto" w:sz="4" w:space="0"/>
              <w:right w:val="single" w:color="auto" w:sz="4" w:space="0"/>
            </w:tcBorders>
            <w:shd w:val="clear" w:color="auto" w:fill="FFFF99"/>
          </w:tcPr>
          <w:tbl>
            <w:tblPr>
              <w:tblW w:w="0" w:type="auto"/>
              <w:tblLook w:val="04A0" w:firstRow="1" w:lastRow="0" w:firstColumn="1" w:lastColumn="0" w:noHBand="0" w:noVBand="1"/>
            </w:tblPr>
            <w:tblGrid>
              <w:gridCol w:w="2240"/>
            </w:tblGrid>
            <w:tr w:rsidRPr="005D22C6" w:rsidR="24A89214" w:rsidTr="24A89214" w14:paraId="303BE182" w14:textId="77777777">
              <w:tc>
                <w:tcPr>
                  <w:tcW w:w="2405" w:type="dxa"/>
                </w:tcPr>
                <w:p w:rsidRPr="005D22C6" w:rsidR="24A89214" w:rsidP="24A89214" w:rsidRDefault="24A89214" w14:paraId="65E3D423" w14:textId="3D10D893">
                  <w:pPr>
                    <w:rPr>
                      <w:rFonts w:ascii="Garamond" w:hAnsi="Garamond" w:eastAsia="Palatino Linotype" w:cs="Palatino Linotype"/>
                      <w:sz w:val="20"/>
                    </w:rPr>
                  </w:pPr>
                  <w:r w:rsidRPr="005D22C6">
                    <w:rPr>
                      <w:rFonts w:ascii="Garamond" w:hAnsi="Garamond" w:eastAsia="Palatino Linotype" w:cs="Palatino Linotype"/>
                      <w:sz w:val="20"/>
                    </w:rPr>
                    <w:t>Indiana Criminal Justice Institute</w:t>
                  </w:r>
                </w:p>
              </w:tc>
            </w:tr>
            <w:tr w:rsidRPr="005D22C6" w:rsidR="24A89214" w:rsidTr="24A89214" w14:paraId="731C8522" w14:textId="77777777">
              <w:tc>
                <w:tcPr>
                  <w:tcW w:w="2405" w:type="dxa"/>
                </w:tcPr>
                <w:p w:rsidRPr="005D22C6" w:rsidR="24A89214" w:rsidP="24A89214" w:rsidRDefault="24A89214" w14:paraId="56855B48" w14:textId="79845C8D">
                  <w:pPr>
                    <w:rPr>
                      <w:rFonts w:ascii="Garamond" w:hAnsi="Garamond" w:eastAsia="Palatino Linotype" w:cs="Palatino Linotype"/>
                      <w:color w:val="000000" w:themeColor="text1"/>
                      <w:sz w:val="20"/>
                    </w:rPr>
                  </w:pPr>
                </w:p>
              </w:tc>
            </w:tr>
          </w:tbl>
          <w:p w:rsidRPr="005D22C6" w:rsidR="00D85B4C" w:rsidP="24A89214" w:rsidRDefault="00D85B4C" w14:paraId="2F4706B6" w14:textId="0846DE82">
            <w:pPr>
              <w:pStyle w:val="NoSpacing"/>
              <w:rPr>
                <w:rFonts w:ascii="Garamond" w:hAnsi="Garamond" w:eastAsia="Palatino Linotype" w:cs="Palatino Linotype"/>
                <w:b/>
                <w:bCs/>
                <w:sz w:val="20"/>
                <w:szCs w:val="20"/>
              </w:rPr>
            </w:pPr>
          </w:p>
        </w:tc>
      </w:tr>
      <w:tr w:rsidRPr="005D22C6" w:rsidR="00D85B4C" w:rsidTr="24A89214" w14:paraId="0D765B7D"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6534F247" w14:textId="5E42CBE0">
            <w:pPr>
              <w:pStyle w:val="NoSpacing"/>
              <w:rPr>
                <w:rFonts w:ascii="Garamond" w:hAnsi="Garamond"/>
                <w:b/>
                <w:sz w:val="20"/>
                <w:szCs w:val="20"/>
              </w:rPr>
            </w:pPr>
            <w:r w:rsidRPr="005D22C6">
              <w:rPr>
                <w:rFonts w:ascii="Garamond" w:hAnsi="Garamond"/>
                <w:bCs/>
                <w:sz w:val="20"/>
                <w:szCs w:val="20"/>
              </w:rPr>
              <w:t>Company Mailing Address</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1E935583" w14:textId="0AA299DC">
            <w:pPr>
              <w:rPr>
                <w:rFonts w:ascii="Garamond" w:hAnsi="Garamond" w:eastAsia="Palatino Linotype" w:cs="Palatino Linotype"/>
                <w:sz w:val="20"/>
              </w:rPr>
            </w:pPr>
            <w:r w:rsidRPr="005D22C6">
              <w:rPr>
                <w:rFonts w:ascii="Garamond" w:hAnsi="Garamond" w:eastAsia="Palatino Linotype" w:cs="Palatino Linotype"/>
                <w:sz w:val="20"/>
              </w:rPr>
              <w:t xml:space="preserve"> 14717 Minuteman Drive </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75E095D5" w14:paraId="0DAD9E8A" w14:textId="7CE855F2">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 xml:space="preserve">3308 N </w:t>
            </w:r>
            <w:proofErr w:type="spellStart"/>
            <w:r w:rsidRPr="005D22C6">
              <w:rPr>
                <w:rFonts w:ascii="Garamond" w:hAnsi="Garamond" w:eastAsia="Palatino Linotype" w:cs="Palatino Linotype"/>
                <w:sz w:val="20"/>
                <w:szCs w:val="20"/>
              </w:rPr>
              <w:t>Mitthoeffer</w:t>
            </w:r>
            <w:proofErr w:type="spellEnd"/>
            <w:r w:rsidRPr="005D22C6">
              <w:rPr>
                <w:rFonts w:ascii="Garamond" w:hAnsi="Garamond" w:eastAsia="Palatino Linotype" w:cs="Palatino Linotype"/>
                <w:sz w:val="20"/>
                <w:szCs w:val="20"/>
              </w:rPr>
              <w:t xml:space="preserve"> Rd</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51D4C349" w14:paraId="73DB08F4" w14:textId="3786DD54">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Office of the Lieutenant Governor</w:t>
            </w:r>
            <w:r w:rsidRPr="005D22C6" w:rsidR="555B2E74">
              <w:rPr>
                <w:rFonts w:ascii="Garamond" w:hAnsi="Garamond" w:eastAsia="Palatino Linotype" w:cs="Palatino Linotype"/>
                <w:color w:val="000000" w:themeColor="text1"/>
                <w:sz w:val="20"/>
              </w:rPr>
              <w:t xml:space="preserve"> </w:t>
            </w:r>
            <w:r w:rsidRPr="005D22C6">
              <w:rPr>
                <w:rFonts w:ascii="Garamond" w:hAnsi="Garamond" w:eastAsia="Palatino Linotype" w:cs="Palatino Linotype"/>
                <w:color w:val="000000" w:themeColor="text1"/>
                <w:sz w:val="20"/>
              </w:rPr>
              <w:t>Statehouse</w:t>
            </w:r>
          </w:p>
          <w:p w:rsidRPr="005D22C6" w:rsidR="00D85B4C" w:rsidP="24A89214" w:rsidRDefault="00D85B4C" w14:paraId="58A7D1CC" w14:textId="6500EFCC">
            <w:pPr>
              <w:pStyle w:val="NoSpacing"/>
              <w:rPr>
                <w:rFonts w:ascii="Garamond" w:hAnsi="Garamond" w:eastAsia="Palatino Linotype" w:cs="Palatino Linotype"/>
                <w:b/>
                <w:bCs/>
                <w:sz w:val="20"/>
                <w:szCs w:val="20"/>
              </w:rPr>
            </w:pP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5D965323" w14:paraId="39286BC2" w14:textId="68E11B52">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101 West Washington Street, Room 1170, East Tower</w:t>
            </w:r>
          </w:p>
        </w:tc>
      </w:tr>
      <w:tr w:rsidRPr="005D22C6" w:rsidR="00D85B4C" w:rsidTr="24A89214" w14:paraId="6F93CBCA"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10A08EBF" w14:textId="26E7C8DC">
            <w:pPr>
              <w:pStyle w:val="NoSpacing"/>
              <w:rPr>
                <w:rFonts w:ascii="Garamond" w:hAnsi="Garamond"/>
                <w:b/>
                <w:sz w:val="20"/>
                <w:szCs w:val="20"/>
              </w:rPr>
            </w:pPr>
            <w:r w:rsidRPr="005D22C6">
              <w:rPr>
                <w:rFonts w:ascii="Garamond" w:hAnsi="Garamond"/>
                <w:bCs/>
                <w:sz w:val="20"/>
                <w:szCs w:val="20"/>
              </w:rPr>
              <w:t>Company City, State, Zip</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6DBC2F5C" w14:textId="7818C9CD">
            <w:pPr>
              <w:rPr>
                <w:rFonts w:ascii="Garamond" w:hAnsi="Garamond" w:eastAsia="Palatino Linotype" w:cs="Palatino Linotype"/>
                <w:sz w:val="20"/>
              </w:rPr>
            </w:pPr>
            <w:r w:rsidRPr="005D22C6">
              <w:rPr>
                <w:rFonts w:ascii="Garamond" w:hAnsi="Garamond" w:eastAsia="Palatino Linotype" w:cs="Palatino Linotype"/>
                <w:sz w:val="20"/>
              </w:rPr>
              <w:t xml:space="preserve"> Draper, UT 84020</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36451FF5" w:rsidRDefault="2266BDA4" w14:paraId="28080C81" w14:textId="55DDE53E">
            <w:pPr>
              <w:pStyle w:val="NoSpacing"/>
              <w:spacing w:line="259" w:lineRule="auto"/>
              <w:rPr>
                <w:rFonts w:ascii="Garamond" w:hAnsi="Garamond"/>
                <w:sz w:val="20"/>
                <w:szCs w:val="20"/>
              </w:rPr>
            </w:pPr>
            <w:r w:rsidRPr="005D22C6">
              <w:rPr>
                <w:rFonts w:ascii="Garamond" w:hAnsi="Garamond" w:eastAsia="Palatino Linotype" w:cs="Palatino Linotype"/>
                <w:color w:val="000000" w:themeColor="text1"/>
                <w:sz w:val="20"/>
                <w:szCs w:val="20"/>
              </w:rPr>
              <w:t>Indianapolis, Indiana 46235-2332</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00D85B4C" w:rsidRDefault="505DAA67" w14:paraId="57D486CE" w14:textId="0E70C343">
            <w:pPr>
              <w:pStyle w:val="NoSpacing"/>
              <w:rPr>
                <w:rFonts w:ascii="Garamond" w:hAnsi="Garamond"/>
                <w:sz w:val="20"/>
                <w:szCs w:val="20"/>
              </w:rPr>
            </w:pPr>
            <w:r w:rsidRPr="005D22C6">
              <w:rPr>
                <w:rFonts w:ascii="Garamond" w:hAnsi="Garamond" w:eastAsia="Palatino Linotype" w:cs="Palatino Linotype"/>
                <w:color w:val="000000" w:themeColor="text1"/>
                <w:sz w:val="20"/>
                <w:szCs w:val="20"/>
              </w:rPr>
              <w:t>Indianapolis, Indiana 46204-2797</w:t>
            </w: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3B764C24" w14:paraId="0F4473CA" w14:textId="508BC82E">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Indianapolis, IN, 46204</w:t>
            </w:r>
          </w:p>
        </w:tc>
      </w:tr>
      <w:tr w:rsidRPr="005D22C6" w:rsidR="00D85B4C" w:rsidTr="24A89214" w14:paraId="57C5EC1D"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13FDFA2C" w14:textId="28A75477">
            <w:pPr>
              <w:pStyle w:val="NoSpacing"/>
              <w:rPr>
                <w:rFonts w:ascii="Garamond" w:hAnsi="Garamond"/>
                <w:b/>
                <w:sz w:val="20"/>
                <w:szCs w:val="20"/>
              </w:rPr>
            </w:pPr>
            <w:r w:rsidRPr="005D22C6">
              <w:rPr>
                <w:rFonts w:ascii="Garamond" w:hAnsi="Garamond"/>
                <w:bCs/>
                <w:sz w:val="20"/>
                <w:szCs w:val="20"/>
              </w:rPr>
              <w:t>Company Website Address</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6028DA7F" w14:textId="1D6E0653">
            <w:pPr>
              <w:rPr>
                <w:rFonts w:ascii="Garamond" w:hAnsi="Garamond" w:eastAsia="Palatino Linotype" w:cs="Palatino Linotype"/>
                <w:sz w:val="20"/>
              </w:rPr>
            </w:pPr>
            <w:r w:rsidRPr="005D22C6">
              <w:rPr>
                <w:rFonts w:ascii="Garamond" w:hAnsi="Garamond" w:eastAsia="Palatino Linotype" w:cs="Palatino Linotype"/>
                <w:sz w:val="20"/>
              </w:rPr>
              <w:t xml:space="preserve"> </w:t>
            </w:r>
            <w:hyperlink r:id="rId36">
              <w:r w:rsidRPr="005D22C6">
                <w:rPr>
                  <w:rStyle w:val="Hyperlink"/>
                  <w:rFonts w:ascii="Garamond" w:hAnsi="Garamond" w:eastAsia="Palatino Linotype" w:cs="Palatino Linotype"/>
                  <w:color w:val="auto"/>
                  <w:sz w:val="20"/>
                </w:rPr>
                <w:t>https://corrections.utah.gov/</w:t>
              </w:r>
            </w:hyperlink>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265768" w14:paraId="0B5765D9" w14:textId="17FCA90E">
            <w:pPr>
              <w:pStyle w:val="NoSpacing"/>
              <w:rPr>
                <w:rFonts w:ascii="Garamond" w:hAnsi="Garamond" w:eastAsia="Palatino Linotype" w:cs="Palatino Linotype"/>
                <w:sz w:val="20"/>
                <w:szCs w:val="20"/>
              </w:rPr>
            </w:pPr>
            <w:hyperlink r:id="rId37">
              <w:r w:rsidRPr="005D22C6" w:rsidR="76A0F532">
                <w:rPr>
                  <w:rStyle w:val="Hyperlink"/>
                  <w:rFonts w:ascii="Garamond" w:hAnsi="Garamond" w:eastAsia="Palatino Linotype" w:cs="Palatino Linotype"/>
                  <w:color w:val="000000" w:themeColor="text1"/>
                  <w:sz w:val="20"/>
                  <w:szCs w:val="20"/>
                </w:rPr>
                <w:t>wwwfinishline.com</w:t>
              </w:r>
            </w:hyperlink>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265768" w14:paraId="32EAF659" w14:textId="46F4CD80">
            <w:pPr>
              <w:rPr>
                <w:rFonts w:ascii="Garamond" w:hAnsi="Garamond" w:eastAsia="Palatino Linotype" w:cs="Palatino Linotype"/>
                <w:color w:val="000000" w:themeColor="text1"/>
                <w:sz w:val="20"/>
              </w:rPr>
            </w:pPr>
            <w:hyperlink r:id="rId38">
              <w:r w:rsidRPr="005D22C6" w:rsidR="3ECC9152">
                <w:rPr>
                  <w:rStyle w:val="Hyperlink"/>
                  <w:rFonts w:ascii="Garamond" w:hAnsi="Garamond" w:eastAsia="Palatino Linotype" w:cs="Palatino Linotype"/>
                  <w:color w:val="000000" w:themeColor="text1"/>
                  <w:sz w:val="20"/>
                </w:rPr>
                <w:t>https://www.in.gov/lg/</w:t>
              </w:r>
            </w:hyperlink>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265768" w14:paraId="7AF976DD" w14:textId="15182B63">
            <w:pPr>
              <w:rPr>
                <w:rFonts w:ascii="Garamond" w:hAnsi="Garamond" w:eastAsia="Palatino Linotype" w:cs="Palatino Linotype"/>
                <w:sz w:val="20"/>
              </w:rPr>
            </w:pPr>
            <w:hyperlink r:id="rId39">
              <w:r w:rsidRPr="005D22C6" w:rsidR="3E13E072">
                <w:rPr>
                  <w:rStyle w:val="Hyperlink"/>
                  <w:rFonts w:ascii="Garamond" w:hAnsi="Garamond" w:eastAsia="Palatino Linotype" w:cs="Palatino Linotype"/>
                  <w:color w:val="000000" w:themeColor="text1"/>
                  <w:sz w:val="20"/>
                </w:rPr>
                <w:t>www.in.gov/cji</w:t>
              </w:r>
            </w:hyperlink>
          </w:p>
        </w:tc>
      </w:tr>
      <w:tr w:rsidRPr="005D22C6" w:rsidR="00D85B4C" w:rsidTr="24A89214" w14:paraId="02C7EDDB"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5EFFF1BF" w14:textId="20133390">
            <w:pPr>
              <w:pStyle w:val="NoSpacing"/>
              <w:rPr>
                <w:rFonts w:ascii="Garamond" w:hAnsi="Garamond"/>
                <w:b/>
                <w:sz w:val="20"/>
                <w:szCs w:val="20"/>
              </w:rPr>
            </w:pPr>
            <w:r w:rsidRPr="005D22C6">
              <w:rPr>
                <w:rFonts w:ascii="Garamond" w:hAnsi="Garamond"/>
                <w:sz w:val="20"/>
                <w:szCs w:val="20"/>
              </w:rPr>
              <w:t>Contact Person</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43554699" w14:textId="5799DA58">
            <w:pPr>
              <w:rPr>
                <w:rFonts w:ascii="Garamond" w:hAnsi="Garamond" w:eastAsia="Palatino Linotype" w:cs="Palatino Linotype"/>
                <w:sz w:val="20"/>
              </w:rPr>
            </w:pPr>
            <w:r w:rsidRPr="005D22C6">
              <w:rPr>
                <w:rFonts w:ascii="Garamond" w:hAnsi="Garamond" w:eastAsia="Palatino Linotype" w:cs="Palatino Linotype"/>
                <w:sz w:val="20"/>
              </w:rPr>
              <w:t xml:space="preserve"> Mr. Kim Thompson</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70553DF3" w14:paraId="7BC43353" w14:textId="3335AA07">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Troy Castellano</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26DA4683" w14:paraId="30F1FC9A" w14:textId="2EDD3870">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 xml:space="preserve">Megan </w:t>
            </w:r>
            <w:proofErr w:type="spellStart"/>
            <w:r w:rsidRPr="005D22C6">
              <w:rPr>
                <w:rFonts w:ascii="Garamond" w:hAnsi="Garamond" w:eastAsia="Palatino Linotype" w:cs="Palatino Linotype"/>
                <w:color w:val="000000" w:themeColor="text1"/>
                <w:sz w:val="20"/>
              </w:rPr>
              <w:t>Zarazee</w:t>
            </w:r>
            <w:proofErr w:type="spellEnd"/>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178AD9F" w14:paraId="4E7466C1" w14:textId="1A9FAE86">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Devon McDonald</w:t>
            </w:r>
          </w:p>
        </w:tc>
      </w:tr>
      <w:tr w:rsidRPr="005D22C6" w:rsidR="00D85B4C" w:rsidTr="24A89214" w14:paraId="725F116B"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4AFC95A4" w14:textId="78C88BAF">
            <w:pPr>
              <w:pStyle w:val="NoSpacing"/>
              <w:rPr>
                <w:rFonts w:ascii="Garamond" w:hAnsi="Garamond"/>
                <w:b/>
                <w:sz w:val="20"/>
                <w:szCs w:val="20"/>
              </w:rPr>
            </w:pPr>
            <w:r w:rsidRPr="005D22C6">
              <w:rPr>
                <w:rFonts w:ascii="Garamond" w:hAnsi="Garamond"/>
                <w:sz w:val="20"/>
                <w:szCs w:val="20"/>
              </w:rPr>
              <w:t>Contact Title</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1879D80F" w14:textId="6F06FFB5">
            <w:pPr>
              <w:rPr>
                <w:rFonts w:ascii="Garamond" w:hAnsi="Garamond" w:eastAsia="Palatino Linotype" w:cs="Palatino Linotype"/>
                <w:sz w:val="20"/>
              </w:rPr>
            </w:pPr>
            <w:r w:rsidRPr="005D22C6">
              <w:rPr>
                <w:rFonts w:ascii="Garamond" w:hAnsi="Garamond" w:eastAsia="Palatino Linotype" w:cs="Palatino Linotype"/>
                <w:sz w:val="20"/>
              </w:rPr>
              <w:t xml:space="preserve"> Application Development Manager</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161624D9" w14:paraId="0DC20A31" w14:textId="0E7D6A8D">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Manager</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AEC794F" w14:paraId="0652DC9B" w14:textId="16DCBE00">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Director of Operations</w:t>
            </w:r>
          </w:p>
          <w:p w:rsidRPr="005D22C6" w:rsidR="00D85B4C" w:rsidP="24A89214" w:rsidRDefault="00D85B4C" w14:paraId="680DBB5C" w14:textId="6CCB478D">
            <w:pPr>
              <w:pStyle w:val="NoSpacing"/>
              <w:rPr>
                <w:rFonts w:ascii="Garamond" w:hAnsi="Garamond" w:eastAsia="Palatino Linotype" w:cs="Palatino Linotype"/>
                <w:b/>
                <w:bCs/>
                <w:sz w:val="20"/>
                <w:szCs w:val="20"/>
              </w:rPr>
            </w:pP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72FCA010" w14:paraId="71D9B626" w14:textId="259453DD">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Executive Director</w:t>
            </w:r>
          </w:p>
        </w:tc>
      </w:tr>
      <w:tr w:rsidRPr="005D22C6" w:rsidR="00D85B4C" w:rsidTr="24A89214" w14:paraId="29DB734B"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442C2224" w14:textId="6586E9EF">
            <w:pPr>
              <w:pStyle w:val="NoSpacing"/>
              <w:rPr>
                <w:rFonts w:ascii="Garamond" w:hAnsi="Garamond"/>
                <w:b/>
                <w:sz w:val="20"/>
                <w:szCs w:val="20"/>
              </w:rPr>
            </w:pPr>
            <w:r w:rsidRPr="005D22C6">
              <w:rPr>
                <w:rFonts w:ascii="Garamond" w:hAnsi="Garamond"/>
                <w:sz w:val="20"/>
                <w:szCs w:val="20"/>
              </w:rPr>
              <w:t>Company Telephone Number</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1ED42ED9" w14:textId="2A866675">
            <w:pPr>
              <w:rPr>
                <w:rFonts w:ascii="Garamond" w:hAnsi="Garamond" w:eastAsia="Palatino Linotype" w:cs="Palatino Linotype"/>
                <w:sz w:val="20"/>
              </w:rPr>
            </w:pPr>
            <w:r w:rsidRPr="005D22C6">
              <w:rPr>
                <w:rFonts w:ascii="Garamond" w:hAnsi="Garamond" w:eastAsia="Palatino Linotype" w:cs="Palatino Linotype"/>
                <w:sz w:val="20"/>
              </w:rPr>
              <w:t xml:space="preserve"> (801) 545-5643</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72217802" w14:paraId="227CE1C0" w14:textId="56D65FF5">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317-899-1022</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24A89214" w:rsidP="24A89214" w:rsidRDefault="24A89214" w14:paraId="522AD711" w14:textId="4A93D185">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 232-8895</w:t>
            </w: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24A89214" w:rsidP="24A89214" w:rsidRDefault="24A89214" w14:paraId="34FDE566" w14:textId="150C8AED">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317-232-7611</w:t>
            </w:r>
          </w:p>
        </w:tc>
      </w:tr>
      <w:tr w:rsidRPr="005D22C6" w:rsidR="00D85B4C" w:rsidTr="24A89214" w14:paraId="796B57EE"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62E2D278" w14:textId="5DC295C3">
            <w:pPr>
              <w:pStyle w:val="NoSpacing"/>
              <w:rPr>
                <w:rFonts w:ascii="Garamond" w:hAnsi="Garamond"/>
                <w:b/>
                <w:sz w:val="20"/>
                <w:szCs w:val="20"/>
              </w:rPr>
            </w:pPr>
            <w:r w:rsidRPr="005D22C6">
              <w:rPr>
                <w:rFonts w:ascii="Garamond" w:hAnsi="Garamond"/>
                <w:sz w:val="20"/>
                <w:szCs w:val="20"/>
              </w:rPr>
              <w:t>Company Fax Number</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271B7009" w14:textId="3D1E6953">
            <w:pPr>
              <w:rPr>
                <w:rFonts w:ascii="Garamond" w:hAnsi="Garamond" w:eastAsia="Palatino Linotype" w:cs="Palatino Linotype"/>
                <w:sz w:val="20"/>
              </w:rPr>
            </w:pPr>
            <w:r w:rsidRPr="005D22C6">
              <w:rPr>
                <w:rFonts w:ascii="Garamond" w:hAnsi="Garamond" w:eastAsia="Palatino Linotype" w:cs="Palatino Linotype"/>
                <w:sz w:val="20"/>
              </w:rPr>
              <w:t xml:space="preserve"> </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D85B4C" w14:paraId="53B30D18" w14:textId="77777777">
            <w:pPr>
              <w:pStyle w:val="NoSpacing"/>
              <w:rPr>
                <w:rFonts w:ascii="Garamond" w:hAnsi="Garamond" w:eastAsia="Palatino Linotype" w:cs="Palatino Linotype"/>
                <w:sz w:val="20"/>
                <w:szCs w:val="20"/>
              </w:rPr>
            </w:pP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24A89214" w:rsidP="24A89214" w:rsidRDefault="24A89214" w14:paraId="69432881" w14:textId="5C8189E3">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 232-2924</w:t>
            </w: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24A89214" w:rsidP="24A89214" w:rsidRDefault="24A89214" w14:paraId="54E30442" w14:textId="566729BD">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317-232-4979</w:t>
            </w:r>
          </w:p>
        </w:tc>
      </w:tr>
      <w:tr w:rsidRPr="005D22C6" w:rsidR="00D85B4C" w:rsidTr="24A89214" w14:paraId="4BD35FDF"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26193747" w14:textId="2D6F9782">
            <w:pPr>
              <w:pStyle w:val="NoSpacing"/>
              <w:rPr>
                <w:rFonts w:ascii="Garamond" w:hAnsi="Garamond"/>
                <w:b/>
                <w:sz w:val="20"/>
                <w:szCs w:val="20"/>
              </w:rPr>
            </w:pPr>
            <w:r w:rsidRPr="005D22C6">
              <w:rPr>
                <w:rFonts w:ascii="Garamond" w:hAnsi="Garamond"/>
                <w:sz w:val="20"/>
                <w:szCs w:val="20"/>
              </w:rPr>
              <w:t>Contact E-mail</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00265768" w14:paraId="6F8EC3A3" w14:textId="566A851D">
            <w:pPr>
              <w:rPr>
                <w:rFonts w:ascii="Garamond" w:hAnsi="Garamond" w:eastAsia="Palatino Linotype" w:cs="Palatino Linotype"/>
                <w:sz w:val="20"/>
              </w:rPr>
            </w:pPr>
            <w:hyperlink r:id="rId40">
              <w:r w:rsidRPr="005D22C6" w:rsidR="71D71105">
                <w:rPr>
                  <w:rStyle w:val="Hyperlink"/>
                  <w:rFonts w:ascii="Garamond" w:hAnsi="Garamond" w:eastAsia="Palatino Linotype" w:cs="Palatino Linotype"/>
                  <w:color w:val="auto"/>
                  <w:sz w:val="20"/>
                </w:rPr>
                <w:t>kimthompson@utah.gov</w:t>
              </w:r>
            </w:hyperlink>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6CA3B7BB" w14:paraId="7F243636" w14:textId="3BF8170A">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Castellanot@yahoo.com</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265768" w14:paraId="2B40AAE2" w14:textId="32F4297D">
            <w:pPr>
              <w:rPr>
                <w:rFonts w:ascii="Garamond" w:hAnsi="Garamond" w:eastAsia="Palatino Linotype" w:cs="Palatino Linotype"/>
                <w:color w:val="000000" w:themeColor="text1"/>
                <w:sz w:val="20"/>
              </w:rPr>
            </w:pPr>
            <w:hyperlink r:id="rId41">
              <w:r w:rsidRPr="005D22C6" w:rsidR="26F27C5B">
                <w:rPr>
                  <w:rStyle w:val="Hyperlink"/>
                  <w:rFonts w:ascii="Garamond" w:hAnsi="Garamond" w:eastAsia="Palatino Linotype" w:cs="Palatino Linotype"/>
                  <w:color w:val="000000" w:themeColor="text1"/>
                  <w:sz w:val="20"/>
                </w:rPr>
                <w:t>mzarazee@ocra.in.gov</w:t>
              </w:r>
            </w:hyperlink>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265768" w14:paraId="6AE85DEA" w14:textId="7A33AED7">
            <w:pPr>
              <w:pStyle w:val="NoSpacing"/>
              <w:rPr>
                <w:rFonts w:ascii="Garamond" w:hAnsi="Garamond" w:eastAsia="Palatino Linotype" w:cs="Palatino Linotype"/>
                <w:sz w:val="20"/>
                <w:szCs w:val="20"/>
              </w:rPr>
            </w:pPr>
            <w:hyperlink r:id="rId42">
              <w:r w:rsidRPr="005D22C6" w:rsidR="3B271DE5">
                <w:rPr>
                  <w:rStyle w:val="Hyperlink"/>
                  <w:rFonts w:ascii="Garamond" w:hAnsi="Garamond" w:eastAsia="Palatino Linotype" w:cs="Palatino Linotype"/>
                  <w:color w:val="000000" w:themeColor="text1"/>
                  <w:sz w:val="20"/>
                  <w:szCs w:val="20"/>
                </w:rPr>
                <w:t>demcdonald@cji.in.gov</w:t>
              </w:r>
            </w:hyperlink>
          </w:p>
        </w:tc>
      </w:tr>
      <w:tr w:rsidRPr="005D22C6" w:rsidR="00D85B4C" w:rsidTr="24A89214" w14:paraId="190E7756"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0711C11C" w14:textId="778B101E">
            <w:pPr>
              <w:pStyle w:val="NoSpacing"/>
              <w:rPr>
                <w:rFonts w:ascii="Garamond" w:hAnsi="Garamond"/>
                <w:b/>
                <w:sz w:val="20"/>
                <w:szCs w:val="20"/>
              </w:rPr>
            </w:pPr>
            <w:r w:rsidRPr="005D22C6">
              <w:rPr>
                <w:rFonts w:ascii="Garamond" w:hAnsi="Garamond"/>
                <w:sz w:val="20"/>
                <w:szCs w:val="20"/>
              </w:rPr>
              <w:t>Industry of Company</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7923D4D0" w:rsidP="24A89214" w:rsidRDefault="76F091EA" w14:paraId="6F53F79B" w14:textId="00C33A23">
            <w:pPr>
              <w:rPr>
                <w:rFonts w:ascii="Garamond" w:hAnsi="Garamond" w:eastAsia="Palatino Linotype" w:cs="Palatino Linotype"/>
                <w:color w:val="000000" w:themeColor="text1"/>
                <w:sz w:val="20"/>
              </w:rPr>
            </w:pPr>
            <w:r w:rsidRPr="005D22C6">
              <w:rPr>
                <w:rFonts w:ascii="Garamond" w:hAnsi="Garamond" w:eastAsia="Palatino Linotype" w:cs="Palatino Linotype"/>
                <w:sz w:val="20"/>
              </w:rPr>
              <w:t>State Government</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51509ED6" w14:paraId="1C3B2EE1" w14:textId="3401838D">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Retail</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6FD785FF" w14:paraId="605DC771" w14:textId="723159A4">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State Government</w:t>
            </w:r>
          </w:p>
          <w:p w:rsidRPr="005D22C6" w:rsidR="00D85B4C" w:rsidP="24A89214" w:rsidRDefault="00D85B4C" w14:paraId="2582409C" w14:textId="66641502">
            <w:pPr>
              <w:pStyle w:val="NoSpacing"/>
              <w:rPr>
                <w:rFonts w:ascii="Garamond" w:hAnsi="Garamond" w:eastAsia="Palatino Linotype" w:cs="Palatino Linotype"/>
                <w:b/>
                <w:bCs/>
                <w:sz w:val="20"/>
                <w:szCs w:val="20"/>
              </w:rPr>
            </w:pP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3406AA91" w14:paraId="10F57678" w14:textId="52E12DB3">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State Government – Public Safety IT</w:t>
            </w:r>
          </w:p>
        </w:tc>
      </w:tr>
      <w:tr w:rsidRPr="005D22C6" w:rsidR="00D85B4C" w:rsidTr="24A89214" w14:paraId="2AD924AF" w14:textId="77777777">
        <w:trPr>
          <w:jc w:val="center"/>
        </w:trPr>
        <w:tc>
          <w:tcPr>
            <w:tcW w:w="2128" w:type="dxa"/>
            <w:tcBorders>
              <w:left w:val="single" w:color="auto" w:sz="4" w:space="0"/>
            </w:tcBorders>
            <w:shd w:val="clear" w:color="auto" w:fill="000000" w:themeFill="text1"/>
            <w:vAlign w:val="center"/>
          </w:tcPr>
          <w:p w:rsidRPr="005D22C6" w:rsidR="00D85B4C" w:rsidP="00D85B4C" w:rsidRDefault="00D85B4C" w14:paraId="367BC0F7" w14:textId="5F957861">
            <w:pPr>
              <w:pStyle w:val="NoSpacing"/>
              <w:rPr>
                <w:rFonts w:ascii="Garamond" w:hAnsi="Garamond"/>
                <w:b/>
                <w:sz w:val="20"/>
                <w:szCs w:val="20"/>
              </w:rPr>
            </w:pPr>
            <w:r w:rsidRPr="005D22C6">
              <w:rPr>
                <w:rFonts w:ascii="Garamond" w:hAnsi="Garamond"/>
                <w:b/>
                <w:sz w:val="20"/>
                <w:szCs w:val="20"/>
              </w:rPr>
              <w:t>Reference 3</w:t>
            </w:r>
          </w:p>
        </w:tc>
        <w:tc>
          <w:tcPr>
            <w:tcW w:w="3015" w:type="dxa"/>
            <w:shd w:val="clear" w:color="auto" w:fill="000000" w:themeFill="text1"/>
          </w:tcPr>
          <w:p w:rsidRPr="005D22C6" w:rsidR="36451FF5" w:rsidP="24A89214" w:rsidRDefault="36451FF5" w14:paraId="7EACA0CD" w14:textId="139B2382">
            <w:pPr>
              <w:rPr>
                <w:rFonts w:ascii="Garamond" w:hAnsi="Garamond" w:eastAsia="Palatino Linotype" w:cs="Palatino Linotype"/>
                <w:color w:val="0000FF"/>
                <w:sz w:val="20"/>
                <w:u w:val="single"/>
              </w:rPr>
            </w:pPr>
          </w:p>
        </w:tc>
        <w:tc>
          <w:tcPr>
            <w:tcW w:w="2580" w:type="dxa"/>
            <w:shd w:val="clear" w:color="auto" w:fill="000000" w:themeFill="text1"/>
          </w:tcPr>
          <w:p w:rsidRPr="005D22C6" w:rsidR="00D85B4C" w:rsidP="24A89214" w:rsidRDefault="00D85B4C" w14:paraId="43AAA1BC" w14:textId="6E1A800D">
            <w:pPr>
              <w:pStyle w:val="NoSpacing"/>
              <w:rPr>
                <w:rFonts w:ascii="Garamond" w:hAnsi="Garamond" w:eastAsia="Palatino Linotype" w:cs="Palatino Linotype"/>
                <w:color w:val="000000"/>
                <w:sz w:val="20"/>
                <w:szCs w:val="20"/>
              </w:rPr>
            </w:pPr>
          </w:p>
        </w:tc>
        <w:tc>
          <w:tcPr>
            <w:tcW w:w="2587" w:type="dxa"/>
            <w:shd w:val="clear" w:color="auto" w:fill="000000" w:themeFill="text1"/>
          </w:tcPr>
          <w:p w:rsidRPr="005D22C6" w:rsidR="00D85B4C" w:rsidP="24A89214" w:rsidRDefault="00D85B4C" w14:paraId="040B72A8" w14:textId="3B3151C3">
            <w:pPr>
              <w:pStyle w:val="NoSpacing"/>
              <w:rPr>
                <w:rFonts w:ascii="Garamond" w:hAnsi="Garamond" w:eastAsia="Palatino Linotype" w:cs="Palatino Linotype"/>
                <w:color w:val="000000"/>
                <w:sz w:val="20"/>
                <w:szCs w:val="20"/>
              </w:rPr>
            </w:pPr>
          </w:p>
        </w:tc>
        <w:tc>
          <w:tcPr>
            <w:tcW w:w="2645" w:type="dxa"/>
            <w:shd w:val="clear" w:color="auto" w:fill="000000" w:themeFill="text1"/>
          </w:tcPr>
          <w:p w:rsidRPr="005D22C6" w:rsidR="00D85B4C" w:rsidP="24A89214" w:rsidRDefault="00D85B4C" w14:paraId="463A43D7" w14:textId="5186CB47">
            <w:pPr>
              <w:pStyle w:val="NoSpacing"/>
              <w:rPr>
                <w:rFonts w:ascii="Garamond" w:hAnsi="Garamond" w:eastAsia="Palatino Linotype" w:cs="Palatino Linotype"/>
                <w:color w:val="000000"/>
                <w:sz w:val="20"/>
                <w:szCs w:val="20"/>
              </w:rPr>
            </w:pPr>
          </w:p>
        </w:tc>
      </w:tr>
      <w:tr w:rsidRPr="005D22C6" w:rsidR="00D85B4C" w:rsidTr="24A89214" w14:paraId="5B267AE1"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67612131" w14:textId="3240311C">
            <w:pPr>
              <w:pStyle w:val="NoSpacing"/>
              <w:rPr>
                <w:rFonts w:ascii="Garamond" w:hAnsi="Garamond"/>
                <w:b/>
                <w:sz w:val="20"/>
                <w:szCs w:val="20"/>
              </w:rPr>
            </w:pPr>
            <w:r w:rsidRPr="005D22C6">
              <w:rPr>
                <w:rFonts w:ascii="Garamond" w:hAnsi="Garamond"/>
                <w:bCs/>
                <w:sz w:val="20"/>
                <w:szCs w:val="20"/>
              </w:rPr>
              <w:t>Legal Name of Company or Governmental Entity</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3C8D771E" w14:textId="59DD97F2">
            <w:pPr>
              <w:rPr>
                <w:rFonts w:ascii="Garamond" w:hAnsi="Garamond" w:eastAsia="Palatino Linotype" w:cs="Palatino Linotype"/>
                <w:sz w:val="20"/>
              </w:rPr>
            </w:pPr>
            <w:r w:rsidRPr="005D22C6">
              <w:rPr>
                <w:rFonts w:ascii="Garamond" w:hAnsi="Garamond" w:eastAsia="Palatino Linotype" w:cs="Palatino Linotype"/>
                <w:sz w:val="20"/>
              </w:rPr>
              <w:t xml:space="preserve"> Montana Department of Corrections</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2C79F98" w14:paraId="74776C2C" w14:textId="545BF1BE">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Borg Warner</w:t>
            </w:r>
          </w:p>
        </w:tc>
        <w:tc>
          <w:tcPr>
            <w:tcW w:w="2587" w:type="dxa"/>
            <w:tcBorders>
              <w:top w:val="single" w:color="auto" w:sz="4" w:space="0"/>
              <w:left w:val="single" w:color="auto" w:sz="4" w:space="0"/>
              <w:bottom w:val="single" w:color="auto" w:sz="4" w:space="0"/>
              <w:right w:val="single" w:color="auto" w:sz="4" w:space="0"/>
            </w:tcBorders>
            <w:shd w:val="clear" w:color="auto" w:fill="FFFF99"/>
          </w:tcPr>
          <w:tbl>
            <w:tblPr>
              <w:tblW w:w="0" w:type="auto"/>
              <w:tblLook w:val="04A0" w:firstRow="1" w:lastRow="0" w:firstColumn="1" w:lastColumn="0" w:noHBand="0" w:noVBand="1"/>
            </w:tblPr>
            <w:tblGrid>
              <w:gridCol w:w="2347"/>
            </w:tblGrid>
            <w:tr w:rsidRPr="005D22C6" w:rsidR="24A89214" w:rsidTr="24A89214" w14:paraId="08C32135" w14:textId="77777777">
              <w:tc>
                <w:tcPr>
                  <w:tcW w:w="2347" w:type="dxa"/>
                </w:tcPr>
                <w:p w:rsidRPr="005D22C6" w:rsidR="24A89214" w:rsidP="24A89214" w:rsidRDefault="24A89214" w14:paraId="26424F81" w14:textId="2F23DD37">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Accenture</w:t>
                  </w:r>
                </w:p>
              </w:tc>
            </w:tr>
            <w:tr w:rsidRPr="005D22C6" w:rsidR="24A89214" w:rsidTr="24A89214" w14:paraId="12030B53" w14:textId="77777777">
              <w:tc>
                <w:tcPr>
                  <w:tcW w:w="2347" w:type="dxa"/>
                </w:tcPr>
                <w:p w:rsidRPr="005D22C6" w:rsidR="24A89214" w:rsidP="24A89214" w:rsidRDefault="24A89214" w14:paraId="2B33B964" w14:textId="06AA3016">
                  <w:pPr>
                    <w:rPr>
                      <w:rFonts w:ascii="Garamond" w:hAnsi="Garamond" w:eastAsia="Palatino Linotype" w:cs="Palatino Linotype"/>
                      <w:color w:val="000000" w:themeColor="text1"/>
                      <w:sz w:val="20"/>
                      <w:u w:val="single"/>
                    </w:rPr>
                  </w:pPr>
                </w:p>
              </w:tc>
            </w:tr>
          </w:tbl>
          <w:p w:rsidRPr="005D22C6" w:rsidR="00D85B4C" w:rsidP="24A89214" w:rsidRDefault="00D85B4C" w14:paraId="247DCFD8" w14:textId="0D21670B">
            <w:pPr>
              <w:pStyle w:val="NoSpacing"/>
              <w:rPr>
                <w:rFonts w:ascii="Garamond" w:hAnsi="Garamond" w:eastAsia="Palatino Linotype" w:cs="Palatino Linotype"/>
                <w:b/>
                <w:bCs/>
                <w:sz w:val="20"/>
                <w:szCs w:val="20"/>
              </w:rPr>
            </w:pPr>
          </w:p>
        </w:tc>
        <w:tc>
          <w:tcPr>
            <w:tcW w:w="2645" w:type="dxa"/>
            <w:tcBorders>
              <w:top w:val="single" w:color="auto" w:sz="4" w:space="0"/>
              <w:left w:val="single" w:color="auto" w:sz="4" w:space="0"/>
              <w:bottom w:val="single" w:color="auto" w:sz="4" w:space="0"/>
              <w:right w:val="single" w:color="auto" w:sz="4" w:space="0"/>
            </w:tcBorders>
            <w:shd w:val="clear" w:color="auto" w:fill="FFFF99"/>
          </w:tcPr>
          <w:tbl>
            <w:tblPr>
              <w:tblW w:w="0" w:type="auto"/>
              <w:tblLook w:val="04A0" w:firstRow="1" w:lastRow="0" w:firstColumn="1" w:lastColumn="0" w:noHBand="0" w:noVBand="1"/>
            </w:tblPr>
            <w:tblGrid>
              <w:gridCol w:w="2240"/>
            </w:tblGrid>
            <w:tr w:rsidRPr="005D22C6" w:rsidR="24A89214" w:rsidTr="24A89214" w14:paraId="7BC0471C" w14:textId="77777777">
              <w:tc>
                <w:tcPr>
                  <w:tcW w:w="2405" w:type="dxa"/>
                </w:tcPr>
                <w:p w:rsidRPr="005D22C6" w:rsidR="24A89214" w:rsidP="24A89214" w:rsidRDefault="24A89214" w14:paraId="00FCD89D" w14:textId="0470BF43">
                  <w:pPr>
                    <w:rPr>
                      <w:rFonts w:ascii="Garamond" w:hAnsi="Garamond" w:eastAsia="Palatino Linotype" w:cs="Palatino Linotype"/>
                      <w:sz w:val="20"/>
                    </w:rPr>
                  </w:pPr>
                  <w:r w:rsidRPr="005D22C6">
                    <w:rPr>
                      <w:rFonts w:ascii="Garamond" w:hAnsi="Garamond" w:eastAsia="Palatino Linotype" w:cs="Palatino Linotype"/>
                      <w:sz w:val="20"/>
                    </w:rPr>
                    <w:t>Indiana Department of Natural Resources</w:t>
                  </w:r>
                </w:p>
              </w:tc>
            </w:tr>
            <w:tr w:rsidRPr="005D22C6" w:rsidR="24A89214" w:rsidTr="24A89214" w14:paraId="10F2115D" w14:textId="77777777">
              <w:tc>
                <w:tcPr>
                  <w:tcW w:w="2405" w:type="dxa"/>
                </w:tcPr>
                <w:p w:rsidRPr="005D22C6" w:rsidR="24A89214" w:rsidP="24A89214" w:rsidRDefault="24A89214" w14:paraId="1ADB796F" w14:textId="5681AF49">
                  <w:pPr>
                    <w:rPr>
                      <w:rFonts w:ascii="Garamond" w:hAnsi="Garamond" w:eastAsia="Palatino Linotype" w:cs="Palatino Linotype"/>
                      <w:color w:val="000000" w:themeColor="text1"/>
                      <w:sz w:val="20"/>
                    </w:rPr>
                  </w:pPr>
                </w:p>
              </w:tc>
            </w:tr>
          </w:tbl>
          <w:p w:rsidRPr="005D22C6" w:rsidR="00D85B4C" w:rsidP="24A89214" w:rsidRDefault="00D85B4C" w14:paraId="099B4EB0" w14:textId="7F9AF2ED">
            <w:pPr>
              <w:pStyle w:val="NoSpacing"/>
              <w:rPr>
                <w:rFonts w:ascii="Garamond" w:hAnsi="Garamond" w:eastAsia="Palatino Linotype" w:cs="Palatino Linotype"/>
                <w:b/>
                <w:bCs/>
                <w:sz w:val="20"/>
                <w:szCs w:val="20"/>
              </w:rPr>
            </w:pPr>
          </w:p>
        </w:tc>
      </w:tr>
      <w:tr w:rsidRPr="005D22C6" w:rsidR="00D85B4C" w:rsidTr="24A89214" w14:paraId="06E5EF2E"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6E44F7F5" w14:textId="5F46BD83">
            <w:pPr>
              <w:pStyle w:val="NoSpacing"/>
              <w:rPr>
                <w:rFonts w:ascii="Garamond" w:hAnsi="Garamond"/>
                <w:b/>
                <w:sz w:val="20"/>
                <w:szCs w:val="20"/>
              </w:rPr>
            </w:pPr>
            <w:r w:rsidRPr="005D22C6">
              <w:rPr>
                <w:rFonts w:ascii="Garamond" w:hAnsi="Garamond"/>
                <w:bCs/>
                <w:sz w:val="20"/>
                <w:szCs w:val="20"/>
              </w:rPr>
              <w:t>Company Mailing Address</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705F3B9D" w14:textId="0FD5D7D6">
            <w:pPr>
              <w:rPr>
                <w:rFonts w:ascii="Garamond" w:hAnsi="Garamond" w:eastAsia="Palatino Linotype" w:cs="Palatino Linotype"/>
                <w:sz w:val="20"/>
              </w:rPr>
            </w:pPr>
            <w:r w:rsidRPr="005D22C6">
              <w:rPr>
                <w:rFonts w:ascii="Garamond" w:hAnsi="Garamond" w:eastAsia="Palatino Linotype" w:cs="Palatino Linotype"/>
                <w:sz w:val="20"/>
              </w:rPr>
              <w:t xml:space="preserve"> 5 S Last Chance Gulch</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20B39E83" w14:paraId="202C027D" w14:textId="7DCB7340">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6626 Production Dr</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1E934A33" w14:paraId="53684462" w14:textId="56587A59">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55 Monument Circle Suite 1200B</w:t>
            </w: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680D613" w14:paraId="62144EAC" w14:textId="34B201D8">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402 West Washington Street, Room W256</w:t>
            </w:r>
          </w:p>
        </w:tc>
      </w:tr>
      <w:tr w:rsidRPr="005D22C6" w:rsidR="00D85B4C" w:rsidTr="24A89214" w14:paraId="668DD4B4"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3E155BAD" w14:textId="53D7BAC7">
            <w:pPr>
              <w:pStyle w:val="NoSpacing"/>
              <w:rPr>
                <w:rFonts w:ascii="Garamond" w:hAnsi="Garamond"/>
                <w:b/>
                <w:sz w:val="20"/>
                <w:szCs w:val="20"/>
              </w:rPr>
            </w:pPr>
            <w:r w:rsidRPr="005D22C6">
              <w:rPr>
                <w:rFonts w:ascii="Garamond" w:hAnsi="Garamond"/>
                <w:bCs/>
                <w:sz w:val="20"/>
                <w:szCs w:val="20"/>
              </w:rPr>
              <w:t>Company City, State, Zip</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5B7DBF76" w14:textId="36FCAAF5">
            <w:pPr>
              <w:rPr>
                <w:rFonts w:ascii="Garamond" w:hAnsi="Garamond" w:eastAsia="Palatino Linotype" w:cs="Palatino Linotype"/>
                <w:sz w:val="20"/>
              </w:rPr>
            </w:pPr>
            <w:r w:rsidRPr="005D22C6">
              <w:rPr>
                <w:rFonts w:ascii="Garamond" w:hAnsi="Garamond" w:eastAsia="Palatino Linotype" w:cs="Palatino Linotype"/>
                <w:sz w:val="20"/>
              </w:rPr>
              <w:t xml:space="preserve"> Helena  MT  59601 </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1A441CCD" w14:paraId="22A88632" w14:textId="30430785">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Anderson, IN 46013</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22D5B9C0" w14:paraId="3630F991" w14:textId="05B7AAA4">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Indianapolis, IN 46204</w:t>
            </w: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50AB39FD" w14:paraId="0FE2FB82" w14:textId="7525DD86">
            <w:pPr>
              <w:pStyle w:val="NoSpacing"/>
              <w:rPr>
                <w:rFonts w:ascii="Garamond" w:hAnsi="Garamond" w:eastAsia="Palatino Linotype" w:cs="Palatino Linotype"/>
                <w:color w:val="000000" w:themeColor="text1"/>
                <w:sz w:val="20"/>
                <w:szCs w:val="20"/>
              </w:rPr>
            </w:pPr>
            <w:r w:rsidRPr="005D22C6">
              <w:rPr>
                <w:rFonts w:ascii="Garamond" w:hAnsi="Garamond" w:eastAsia="Palatino Linotype" w:cs="Palatino Linotype"/>
                <w:color w:val="000000" w:themeColor="text1"/>
                <w:sz w:val="20"/>
                <w:szCs w:val="20"/>
              </w:rPr>
              <w:t>Indianapolis, IN 46204</w:t>
            </w:r>
          </w:p>
        </w:tc>
      </w:tr>
      <w:tr w:rsidRPr="005D22C6" w:rsidR="00D85B4C" w:rsidTr="24A89214" w14:paraId="3BD7A92A"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6A25D953" w14:textId="2F7F7C7F">
            <w:pPr>
              <w:pStyle w:val="NoSpacing"/>
              <w:rPr>
                <w:rFonts w:ascii="Garamond" w:hAnsi="Garamond"/>
                <w:b/>
                <w:sz w:val="20"/>
                <w:szCs w:val="20"/>
              </w:rPr>
            </w:pPr>
            <w:r w:rsidRPr="005D22C6">
              <w:rPr>
                <w:rFonts w:ascii="Garamond" w:hAnsi="Garamond"/>
                <w:bCs/>
                <w:sz w:val="20"/>
                <w:szCs w:val="20"/>
              </w:rPr>
              <w:t>Company Website Address</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0B3AA8EB" w14:textId="5D196B82">
            <w:pPr>
              <w:rPr>
                <w:rFonts w:ascii="Garamond" w:hAnsi="Garamond" w:eastAsia="Palatino Linotype" w:cs="Palatino Linotype"/>
                <w:sz w:val="20"/>
              </w:rPr>
            </w:pPr>
            <w:r w:rsidRPr="005D22C6">
              <w:rPr>
                <w:rFonts w:ascii="Garamond" w:hAnsi="Garamond" w:eastAsia="Palatino Linotype" w:cs="Palatino Linotype"/>
                <w:sz w:val="20"/>
              </w:rPr>
              <w:t xml:space="preserve"> </w:t>
            </w:r>
            <w:hyperlink r:id="rId43">
              <w:r w:rsidRPr="005D22C6">
                <w:rPr>
                  <w:rStyle w:val="Hyperlink"/>
                  <w:rFonts w:ascii="Garamond" w:hAnsi="Garamond" w:eastAsia="Palatino Linotype" w:cs="Palatino Linotype"/>
                  <w:color w:val="auto"/>
                  <w:sz w:val="20"/>
                </w:rPr>
                <w:t>https://cor.mt.gov/</w:t>
              </w:r>
            </w:hyperlink>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265768" w14:paraId="31CECC30" w14:textId="7053D828">
            <w:pPr>
              <w:rPr>
                <w:rFonts w:ascii="Garamond" w:hAnsi="Garamond" w:eastAsia="Palatino Linotype" w:cs="Palatino Linotype"/>
                <w:sz w:val="20"/>
              </w:rPr>
            </w:pPr>
            <w:hyperlink>
              <w:r w:rsidRPr="005D22C6" w:rsidR="278211BD">
                <w:rPr>
                  <w:rStyle w:val="Hyperlink"/>
                  <w:rFonts w:ascii="Garamond" w:hAnsi="Garamond" w:eastAsia="Palatino Linotype" w:cs="Palatino Linotype"/>
                  <w:color w:val="000000" w:themeColor="text1"/>
                  <w:sz w:val="20"/>
                </w:rPr>
                <w:t>www.borgwarner.com</w:t>
              </w:r>
            </w:hyperlink>
          </w:p>
          <w:p w:rsidRPr="005D22C6" w:rsidR="00D85B4C" w:rsidP="24A89214" w:rsidRDefault="00D85B4C" w14:paraId="6929AE22" w14:textId="2CD30042">
            <w:pPr>
              <w:pStyle w:val="NoSpacing"/>
              <w:rPr>
                <w:rFonts w:ascii="Garamond" w:hAnsi="Garamond" w:eastAsia="Palatino Linotype" w:cs="Palatino Linotype"/>
                <w:sz w:val="20"/>
                <w:szCs w:val="20"/>
              </w:rPr>
            </w:pP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265768" w14:paraId="7F0A4D6D" w14:textId="5F115E75">
            <w:pPr>
              <w:rPr>
                <w:rFonts w:ascii="Garamond" w:hAnsi="Garamond" w:eastAsia="Palatino Linotype" w:cs="Palatino Linotype"/>
                <w:color w:val="000000" w:themeColor="text1"/>
                <w:sz w:val="20"/>
              </w:rPr>
            </w:pPr>
            <w:hyperlink r:id="rId44">
              <w:r w:rsidRPr="005D22C6" w:rsidR="45F0D9C9">
                <w:rPr>
                  <w:rStyle w:val="Hyperlink"/>
                  <w:rFonts w:ascii="Garamond" w:hAnsi="Garamond" w:eastAsia="Palatino Linotype" w:cs="Palatino Linotype"/>
                  <w:color w:val="000000" w:themeColor="text1"/>
                  <w:sz w:val="20"/>
                </w:rPr>
                <w:t>https://www.accenture.com/us-en</w:t>
              </w:r>
            </w:hyperlink>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265768" w14:paraId="66CFC47E" w14:textId="57E0CE60">
            <w:pPr>
              <w:rPr>
                <w:rFonts w:ascii="Garamond" w:hAnsi="Garamond" w:eastAsia="Palatino Linotype" w:cs="Palatino Linotype"/>
                <w:sz w:val="20"/>
              </w:rPr>
            </w:pPr>
            <w:hyperlink>
              <w:r w:rsidRPr="005D22C6" w:rsidR="434D0506">
                <w:rPr>
                  <w:rStyle w:val="Hyperlink"/>
                  <w:rFonts w:ascii="Garamond" w:hAnsi="Garamond" w:eastAsia="Palatino Linotype" w:cs="Palatino Linotype"/>
                  <w:color w:val="000000" w:themeColor="text1"/>
                  <w:sz w:val="20"/>
                </w:rPr>
                <w:t>www.in..gov/dnr</w:t>
              </w:r>
            </w:hyperlink>
          </w:p>
          <w:p w:rsidRPr="005D22C6" w:rsidR="00D85B4C" w:rsidP="24A89214" w:rsidRDefault="00D85B4C" w14:paraId="49495133" w14:textId="0D299736">
            <w:pPr>
              <w:pStyle w:val="NoSpacing"/>
              <w:rPr>
                <w:rFonts w:ascii="Garamond" w:hAnsi="Garamond" w:eastAsia="Palatino Linotype" w:cs="Palatino Linotype"/>
                <w:b/>
                <w:bCs/>
                <w:sz w:val="20"/>
                <w:szCs w:val="20"/>
              </w:rPr>
            </w:pPr>
          </w:p>
        </w:tc>
      </w:tr>
      <w:tr w:rsidRPr="005D22C6" w:rsidR="00D85B4C" w:rsidTr="24A89214" w14:paraId="1E7554A9"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5B81921D" w14:textId="1D7B50E2">
            <w:pPr>
              <w:pStyle w:val="NoSpacing"/>
              <w:rPr>
                <w:rFonts w:ascii="Garamond" w:hAnsi="Garamond"/>
                <w:b/>
                <w:sz w:val="20"/>
                <w:szCs w:val="20"/>
              </w:rPr>
            </w:pPr>
            <w:r w:rsidRPr="005D22C6">
              <w:rPr>
                <w:rFonts w:ascii="Garamond" w:hAnsi="Garamond"/>
                <w:sz w:val="20"/>
                <w:szCs w:val="20"/>
              </w:rPr>
              <w:t>Contact Person</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698EE2E0" w14:textId="2E23824F">
            <w:pPr>
              <w:rPr>
                <w:rFonts w:ascii="Garamond" w:hAnsi="Garamond" w:eastAsia="Palatino Linotype" w:cs="Palatino Linotype"/>
                <w:sz w:val="20"/>
              </w:rPr>
            </w:pPr>
            <w:r w:rsidRPr="005D22C6">
              <w:rPr>
                <w:rFonts w:ascii="Garamond" w:hAnsi="Garamond" w:eastAsia="Palatino Linotype" w:cs="Palatino Linotype"/>
                <w:sz w:val="20"/>
              </w:rPr>
              <w:t xml:space="preserve"> Ms. Kimberly Timm</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51925D0" w14:paraId="6E93B1CD" w14:textId="45ECBEA9">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 xml:space="preserve">Chris </w:t>
            </w:r>
            <w:proofErr w:type="spellStart"/>
            <w:r w:rsidRPr="005D22C6">
              <w:rPr>
                <w:rFonts w:ascii="Garamond" w:hAnsi="Garamond" w:eastAsia="Palatino Linotype" w:cs="Palatino Linotype"/>
                <w:sz w:val="20"/>
                <w:szCs w:val="20"/>
              </w:rPr>
              <w:t>Schaffter</w:t>
            </w:r>
            <w:proofErr w:type="spellEnd"/>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526C4FC1" w14:paraId="3318FBC9" w14:textId="0B7B8976">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Amit Mehta</w:t>
            </w: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7F0DB42" w14:paraId="608020AA" w14:textId="496D5E62">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 xml:space="preserve">Samantha </w:t>
            </w:r>
            <w:proofErr w:type="spellStart"/>
            <w:r w:rsidRPr="005D22C6">
              <w:rPr>
                <w:rFonts w:ascii="Garamond" w:hAnsi="Garamond" w:eastAsia="Palatino Linotype" w:cs="Palatino Linotype"/>
                <w:color w:val="000000" w:themeColor="text1"/>
                <w:sz w:val="20"/>
              </w:rPr>
              <w:t>DeWester</w:t>
            </w:r>
            <w:proofErr w:type="spellEnd"/>
          </w:p>
        </w:tc>
      </w:tr>
      <w:tr w:rsidRPr="005D22C6" w:rsidR="00D85B4C" w:rsidTr="24A89214" w14:paraId="5CCFD635"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163D9DE8" w14:textId="48E4E95B">
            <w:pPr>
              <w:pStyle w:val="NoSpacing"/>
              <w:rPr>
                <w:rFonts w:ascii="Garamond" w:hAnsi="Garamond"/>
                <w:b/>
                <w:sz w:val="20"/>
                <w:szCs w:val="20"/>
              </w:rPr>
            </w:pPr>
            <w:r w:rsidRPr="005D22C6">
              <w:rPr>
                <w:rFonts w:ascii="Garamond" w:hAnsi="Garamond"/>
                <w:sz w:val="20"/>
                <w:szCs w:val="20"/>
              </w:rPr>
              <w:t>Contact Title</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2CE61D52" w14:textId="575691F0">
            <w:pPr>
              <w:rPr>
                <w:rFonts w:ascii="Garamond" w:hAnsi="Garamond" w:eastAsia="Palatino Linotype" w:cs="Palatino Linotype"/>
                <w:i/>
                <w:iCs/>
                <w:sz w:val="20"/>
              </w:rPr>
            </w:pPr>
            <w:r w:rsidRPr="005D22C6">
              <w:rPr>
                <w:rFonts w:ascii="Garamond" w:hAnsi="Garamond" w:eastAsia="Palatino Linotype" w:cs="Palatino Linotype"/>
                <w:sz w:val="20"/>
              </w:rPr>
              <w:t xml:space="preserve"> Chief, </w:t>
            </w:r>
            <w:r w:rsidRPr="005D22C6">
              <w:rPr>
                <w:rFonts w:ascii="Garamond" w:hAnsi="Garamond" w:eastAsia="Palatino Linotype" w:cs="Palatino Linotype"/>
                <w:i/>
                <w:iCs/>
                <w:sz w:val="20"/>
              </w:rPr>
              <w:t>Financial Services Bureau</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4EBBA98D" w14:paraId="1CEB4932" w14:textId="4AA23E9F">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IT Manager</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6EBB2EB" w14:paraId="0963BD76" w14:textId="2D8EDB7C">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Managing Director</w:t>
            </w: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2634B7C4" w14:paraId="5268177B" w14:textId="172668C9">
            <w:pPr>
              <w:pStyle w:val="NoSpacing"/>
              <w:rPr>
                <w:rFonts w:ascii="Garamond" w:hAnsi="Garamond" w:eastAsia="Palatino Linotype" w:cs="Palatino Linotype"/>
                <w:color w:val="000000" w:themeColor="text1"/>
                <w:sz w:val="20"/>
                <w:szCs w:val="20"/>
              </w:rPr>
            </w:pPr>
            <w:r w:rsidRPr="005D22C6">
              <w:rPr>
                <w:rFonts w:ascii="Garamond" w:hAnsi="Garamond" w:eastAsia="Palatino Linotype" w:cs="Palatino Linotype"/>
                <w:color w:val="000000" w:themeColor="text1"/>
                <w:sz w:val="20"/>
                <w:szCs w:val="20"/>
              </w:rPr>
              <w:t>General Counsel</w:t>
            </w:r>
          </w:p>
        </w:tc>
      </w:tr>
      <w:tr w:rsidRPr="005D22C6" w:rsidR="00D85B4C" w:rsidTr="24A89214" w14:paraId="2F95C22C"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2C598D11" w14:textId="7269C395">
            <w:pPr>
              <w:pStyle w:val="NoSpacing"/>
              <w:rPr>
                <w:rFonts w:ascii="Garamond" w:hAnsi="Garamond"/>
                <w:b/>
                <w:sz w:val="20"/>
                <w:szCs w:val="20"/>
              </w:rPr>
            </w:pPr>
            <w:r w:rsidRPr="005D22C6">
              <w:rPr>
                <w:rFonts w:ascii="Garamond" w:hAnsi="Garamond"/>
                <w:sz w:val="20"/>
                <w:szCs w:val="20"/>
              </w:rPr>
              <w:t>Company Telephone Number</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6C75985B" w14:textId="3093F4DD">
            <w:pPr>
              <w:rPr>
                <w:rFonts w:ascii="Garamond" w:hAnsi="Garamond" w:eastAsia="Palatino Linotype" w:cs="Palatino Linotype"/>
                <w:sz w:val="20"/>
              </w:rPr>
            </w:pPr>
            <w:r w:rsidRPr="005D22C6">
              <w:rPr>
                <w:rFonts w:ascii="Garamond" w:hAnsi="Garamond" w:eastAsia="Palatino Linotype" w:cs="Palatino Linotype"/>
                <w:sz w:val="20"/>
              </w:rPr>
              <w:t xml:space="preserve"> (406) 444-4903</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7AF202AC" w14:paraId="57D3D4EC" w14:textId="1BA41B1E">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800-372-3555</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24A89214" w:rsidP="24A89214" w:rsidRDefault="24A89214" w14:paraId="09076721" w14:textId="60BE3CDF">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 267-3400</w:t>
            </w: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24A89214" w:rsidP="24A89214" w:rsidRDefault="24A89214" w14:paraId="0700F5CA" w14:textId="631F6420">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317-234-3869</w:t>
            </w:r>
          </w:p>
        </w:tc>
      </w:tr>
      <w:tr w:rsidRPr="005D22C6" w:rsidR="00D85B4C" w:rsidTr="24A89214" w14:paraId="4BD8A693"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1F46CD8E" w14:textId="18CD7738">
            <w:pPr>
              <w:pStyle w:val="NoSpacing"/>
              <w:rPr>
                <w:rFonts w:ascii="Garamond" w:hAnsi="Garamond"/>
                <w:b/>
                <w:sz w:val="20"/>
                <w:szCs w:val="20"/>
              </w:rPr>
            </w:pPr>
            <w:r w:rsidRPr="005D22C6">
              <w:rPr>
                <w:rFonts w:ascii="Garamond" w:hAnsi="Garamond"/>
                <w:sz w:val="20"/>
                <w:szCs w:val="20"/>
              </w:rPr>
              <w:t>Company Fax Number</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58F006F6" w14:textId="2BA8D48C">
            <w:pPr>
              <w:rPr>
                <w:rFonts w:ascii="Garamond" w:hAnsi="Garamond" w:eastAsia="Palatino Linotype" w:cs="Palatino Linotype"/>
                <w:sz w:val="20"/>
              </w:rPr>
            </w:pPr>
            <w:r w:rsidRPr="005D22C6">
              <w:rPr>
                <w:rFonts w:ascii="Garamond" w:hAnsi="Garamond" w:eastAsia="Palatino Linotype" w:cs="Palatino Linotype"/>
                <w:sz w:val="20"/>
              </w:rPr>
              <w:t xml:space="preserve"> </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D85B4C" w14:paraId="4AEC60B7" w14:textId="77777777">
            <w:pPr>
              <w:pStyle w:val="NoSpacing"/>
              <w:rPr>
                <w:rFonts w:ascii="Garamond" w:hAnsi="Garamond" w:eastAsia="Palatino Linotype" w:cs="Palatino Linotype"/>
                <w:sz w:val="20"/>
                <w:szCs w:val="20"/>
              </w:rPr>
            </w:pP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24A89214" w:rsidP="24A89214" w:rsidRDefault="24A89214" w14:paraId="321ECA3F" w14:textId="090AB758">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(281) 414-9637</w:t>
            </w: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24A89214" w:rsidP="24A89214" w:rsidRDefault="24A89214" w14:paraId="02B74D32" w14:textId="7AB70FC4">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317-233</w:t>
            </w:r>
            <w:r w:rsidRPr="005D22C6" w:rsidR="3E45A7DD">
              <w:rPr>
                <w:rFonts w:ascii="Garamond" w:hAnsi="Garamond" w:eastAsia="Palatino Linotype" w:cs="Palatino Linotype"/>
                <w:color w:val="000000" w:themeColor="text1"/>
                <w:sz w:val="20"/>
              </w:rPr>
              <w:t>-</w:t>
            </w:r>
            <w:r w:rsidRPr="005D22C6">
              <w:rPr>
                <w:rFonts w:ascii="Garamond" w:hAnsi="Garamond" w:eastAsia="Palatino Linotype" w:cs="Palatino Linotype"/>
                <w:color w:val="000000" w:themeColor="text1"/>
                <w:sz w:val="20"/>
              </w:rPr>
              <w:t>6811</w:t>
            </w:r>
          </w:p>
        </w:tc>
      </w:tr>
      <w:tr w:rsidRPr="005D22C6" w:rsidR="00D85B4C" w:rsidTr="24A89214" w14:paraId="3E6E4C60"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517B243A" w14:textId="0578BEF5">
            <w:pPr>
              <w:pStyle w:val="NoSpacing"/>
              <w:rPr>
                <w:rFonts w:ascii="Garamond" w:hAnsi="Garamond"/>
                <w:b/>
                <w:sz w:val="20"/>
                <w:szCs w:val="20"/>
              </w:rPr>
            </w:pPr>
            <w:r w:rsidRPr="005D22C6">
              <w:rPr>
                <w:rFonts w:ascii="Garamond" w:hAnsi="Garamond"/>
                <w:sz w:val="20"/>
                <w:szCs w:val="20"/>
              </w:rPr>
              <w:t>Contact E-mail</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1413975A" w14:textId="229A1112">
            <w:pPr>
              <w:rPr>
                <w:rFonts w:ascii="Garamond" w:hAnsi="Garamond" w:eastAsia="Palatino Linotype" w:cs="Palatino Linotype"/>
                <w:sz w:val="20"/>
              </w:rPr>
            </w:pPr>
            <w:r w:rsidRPr="005D22C6">
              <w:rPr>
                <w:rFonts w:ascii="Garamond" w:hAnsi="Garamond" w:eastAsia="Palatino Linotype" w:cs="Palatino Linotype"/>
                <w:sz w:val="20"/>
              </w:rPr>
              <w:t xml:space="preserve"> </w:t>
            </w:r>
            <w:hyperlink r:id="rId45">
              <w:r w:rsidRPr="005D22C6">
                <w:rPr>
                  <w:rStyle w:val="Hyperlink"/>
                  <w:rFonts w:ascii="Garamond" w:hAnsi="Garamond" w:eastAsia="Palatino Linotype" w:cs="Palatino Linotype"/>
                  <w:color w:val="auto"/>
                  <w:sz w:val="20"/>
                </w:rPr>
                <w:t>ktimm@mt.gov</w:t>
              </w:r>
            </w:hyperlink>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3AEA0C0F" w14:paraId="64409CA0" w14:textId="79E6662D">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Schaffter.chris@borgwarner.com</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00265768" w14:paraId="1DC58A28" w14:textId="512E9124">
            <w:pPr>
              <w:pStyle w:val="NoSpacing"/>
              <w:rPr>
                <w:rFonts w:ascii="Garamond" w:hAnsi="Garamond" w:eastAsia="Palatino Linotype" w:cs="Palatino Linotype"/>
                <w:color w:val="000000" w:themeColor="text1"/>
                <w:sz w:val="20"/>
                <w:szCs w:val="20"/>
              </w:rPr>
            </w:pPr>
            <w:hyperlink r:id="rId46">
              <w:r w:rsidRPr="005D22C6" w:rsidR="15F37910">
                <w:rPr>
                  <w:rStyle w:val="Hyperlink"/>
                  <w:rFonts w:ascii="Garamond" w:hAnsi="Garamond" w:eastAsia="Palatino Linotype" w:cs="Palatino Linotype"/>
                  <w:color w:val="000000" w:themeColor="text1"/>
                  <w:sz w:val="20"/>
                  <w:szCs w:val="20"/>
                </w:rPr>
                <w:t>amit.x.mehta@accenture.com</w:t>
              </w:r>
            </w:hyperlink>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20F91FAD" w:rsidP="24A89214" w:rsidRDefault="00265768" w14:paraId="18C536EF" w14:textId="0DE0AB39">
            <w:pPr>
              <w:rPr>
                <w:rFonts w:ascii="Garamond" w:hAnsi="Garamond" w:eastAsia="Palatino Linotype" w:cs="Palatino Linotype"/>
                <w:sz w:val="20"/>
              </w:rPr>
            </w:pPr>
            <w:hyperlink r:id="rId47">
              <w:r w:rsidRPr="005D22C6" w:rsidR="20F91FAD">
                <w:rPr>
                  <w:rStyle w:val="Hyperlink"/>
                  <w:rFonts w:ascii="Garamond" w:hAnsi="Garamond" w:eastAsia="Palatino Linotype" w:cs="Palatino Linotype"/>
                  <w:color w:val="000000" w:themeColor="text1"/>
                  <w:sz w:val="20"/>
                </w:rPr>
                <w:t>sdewester@dnr.in.gov</w:t>
              </w:r>
            </w:hyperlink>
          </w:p>
        </w:tc>
      </w:tr>
      <w:tr w:rsidRPr="005D22C6" w:rsidR="00D85B4C" w:rsidTr="24A89214" w14:paraId="2D2D26D3" w14:textId="77777777">
        <w:trPr>
          <w:jc w:val="center"/>
        </w:trPr>
        <w:tc>
          <w:tcPr>
            <w:tcW w:w="2128" w:type="dxa"/>
            <w:tcBorders>
              <w:top w:val="single" w:color="auto" w:sz="4" w:space="0"/>
              <w:left w:val="single" w:color="auto" w:sz="4" w:space="0"/>
              <w:bottom w:val="single" w:color="auto" w:sz="4" w:space="0"/>
              <w:right w:val="single" w:color="auto" w:sz="4" w:space="0"/>
            </w:tcBorders>
            <w:shd w:val="clear" w:color="auto" w:fill="auto"/>
            <w:vAlign w:val="bottom"/>
          </w:tcPr>
          <w:p w:rsidRPr="005D22C6" w:rsidR="00D85B4C" w:rsidP="00D85B4C" w:rsidRDefault="00D85B4C" w14:paraId="2874C336" w14:textId="04914878">
            <w:pPr>
              <w:pStyle w:val="NoSpacing"/>
              <w:rPr>
                <w:rFonts w:ascii="Garamond" w:hAnsi="Garamond"/>
                <w:b/>
                <w:sz w:val="20"/>
                <w:szCs w:val="20"/>
              </w:rPr>
            </w:pPr>
            <w:r w:rsidRPr="005D22C6">
              <w:rPr>
                <w:rFonts w:ascii="Garamond" w:hAnsi="Garamond"/>
                <w:sz w:val="20"/>
                <w:szCs w:val="20"/>
              </w:rPr>
              <w:lastRenderedPageBreak/>
              <w:t>Industry of Company</w:t>
            </w:r>
          </w:p>
        </w:tc>
        <w:tc>
          <w:tcPr>
            <w:tcW w:w="3015" w:type="dxa"/>
            <w:tcBorders>
              <w:top w:val="single" w:color="auto" w:sz="4" w:space="0"/>
              <w:left w:val="single" w:color="auto" w:sz="4" w:space="0"/>
              <w:bottom w:val="single" w:color="auto" w:sz="4" w:space="0"/>
              <w:right w:val="single" w:color="auto" w:sz="4" w:space="0"/>
            </w:tcBorders>
            <w:shd w:val="clear" w:color="auto" w:fill="FFFF99"/>
          </w:tcPr>
          <w:p w:rsidRPr="005D22C6" w:rsidR="36451FF5" w:rsidP="24A89214" w:rsidRDefault="71D71105" w14:paraId="3A596B22" w14:textId="4AD50865">
            <w:pPr>
              <w:rPr>
                <w:rFonts w:ascii="Garamond" w:hAnsi="Garamond" w:eastAsia="Palatino Linotype" w:cs="Palatino Linotype"/>
                <w:sz w:val="20"/>
              </w:rPr>
            </w:pPr>
            <w:r w:rsidRPr="005D22C6">
              <w:rPr>
                <w:rFonts w:ascii="Garamond" w:hAnsi="Garamond" w:eastAsia="Palatino Linotype" w:cs="Palatino Linotype"/>
                <w:sz w:val="20"/>
              </w:rPr>
              <w:t xml:space="preserve"> State Government</w:t>
            </w:r>
          </w:p>
        </w:tc>
        <w:tc>
          <w:tcPr>
            <w:tcW w:w="2580"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7B723231" w14:paraId="002A18F1" w14:textId="5AF8A8A1">
            <w:pPr>
              <w:pStyle w:val="NoSpacing"/>
              <w:rPr>
                <w:rFonts w:ascii="Garamond" w:hAnsi="Garamond" w:eastAsia="Palatino Linotype" w:cs="Palatino Linotype"/>
                <w:sz w:val="20"/>
                <w:szCs w:val="20"/>
              </w:rPr>
            </w:pPr>
            <w:r w:rsidRPr="005D22C6">
              <w:rPr>
                <w:rFonts w:ascii="Garamond" w:hAnsi="Garamond" w:eastAsia="Palatino Linotype" w:cs="Palatino Linotype"/>
                <w:sz w:val="20"/>
                <w:szCs w:val="20"/>
              </w:rPr>
              <w:t>Automotive</w:t>
            </w:r>
          </w:p>
        </w:tc>
        <w:tc>
          <w:tcPr>
            <w:tcW w:w="2587" w:type="dxa"/>
            <w:tcBorders>
              <w:top w:val="single" w:color="auto" w:sz="4" w:space="0"/>
              <w:left w:val="single" w:color="auto" w:sz="4" w:space="0"/>
              <w:bottom w:val="single" w:color="auto" w:sz="4" w:space="0"/>
              <w:right w:val="single" w:color="auto" w:sz="4" w:space="0"/>
            </w:tcBorders>
            <w:shd w:val="clear" w:color="auto" w:fill="FFFF99"/>
          </w:tcPr>
          <w:p w:rsidRPr="005D22C6" w:rsidR="00D85B4C" w:rsidP="24A89214" w:rsidRDefault="7872253A" w14:paraId="6A0B84FA" w14:textId="036545FF">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Technology Implementation and Consulting Services</w:t>
            </w:r>
          </w:p>
        </w:tc>
        <w:tc>
          <w:tcPr>
            <w:tcW w:w="2645" w:type="dxa"/>
            <w:tcBorders>
              <w:top w:val="single" w:color="auto" w:sz="4" w:space="0"/>
              <w:left w:val="single" w:color="auto" w:sz="4" w:space="0"/>
              <w:bottom w:val="single" w:color="auto" w:sz="4" w:space="0"/>
              <w:right w:val="single" w:color="auto" w:sz="4" w:space="0"/>
            </w:tcBorders>
            <w:shd w:val="clear" w:color="auto" w:fill="FFFF99"/>
          </w:tcPr>
          <w:p w:rsidRPr="005D22C6" w:rsidR="25ACADE8" w:rsidP="24A89214" w:rsidRDefault="25ACADE8" w14:paraId="3A9AB172" w14:textId="4BB8AAF8">
            <w:pPr>
              <w:rPr>
                <w:rFonts w:ascii="Garamond" w:hAnsi="Garamond" w:eastAsia="Palatino Linotype" w:cs="Palatino Linotype"/>
                <w:color w:val="000000" w:themeColor="text1"/>
                <w:sz w:val="20"/>
              </w:rPr>
            </w:pPr>
            <w:r w:rsidRPr="005D22C6">
              <w:rPr>
                <w:rFonts w:ascii="Garamond" w:hAnsi="Garamond" w:eastAsia="Palatino Linotype" w:cs="Palatino Linotype"/>
                <w:color w:val="000000" w:themeColor="text1"/>
                <w:sz w:val="20"/>
              </w:rPr>
              <w:t>State Government – Natural Resources IT</w:t>
            </w:r>
          </w:p>
        </w:tc>
      </w:tr>
    </w:tbl>
    <w:p w:rsidRPr="005D22C6" w:rsidR="00197C20" w:rsidP="00E131BA" w:rsidRDefault="00197C20" w14:paraId="6D7CDB79" w14:textId="1C629A12">
      <w:pPr>
        <w:widowControl/>
        <w:rPr>
          <w:rFonts w:ascii="Garamond" w:hAnsi="Garamond"/>
          <w:sz w:val="20"/>
        </w:rPr>
      </w:pPr>
    </w:p>
    <w:p w:rsidRPr="005D22C6" w:rsidR="00D85B4C" w:rsidP="2B605BB2" w:rsidRDefault="00D85B4C" w14:paraId="51E702D0" w14:textId="74BBB5E3">
      <w:pPr>
        <w:widowControl/>
        <w:rPr>
          <w:rFonts w:ascii="Garamond" w:hAnsi="Garamond"/>
          <w:sz w:val="20"/>
        </w:rPr>
      </w:pPr>
    </w:p>
    <w:p w:rsidRPr="005D22C6" w:rsidR="005A0FC8" w:rsidP="00FD1D52" w:rsidRDefault="0009502C" w14:paraId="22AB8117" w14:textId="374752BC">
      <w:pPr>
        <w:widowControl/>
        <w:numPr>
          <w:ilvl w:val="2"/>
          <w:numId w:val="22"/>
        </w:numPr>
        <w:rPr>
          <w:rFonts w:ascii="Garamond" w:hAnsi="Garamond"/>
          <w:sz w:val="20"/>
        </w:rPr>
      </w:pPr>
      <w:r w:rsidRPr="005D22C6">
        <w:rPr>
          <w:rFonts w:ascii="Garamond" w:hAnsi="Garamond"/>
          <w:b/>
          <w:sz w:val="20"/>
        </w:rPr>
        <w:t xml:space="preserve">Registration to do Business - </w:t>
      </w:r>
      <w:r w:rsidRPr="005D22C6">
        <w:rPr>
          <w:rFonts w:ascii="Garamond" w:hAnsi="Garamond"/>
          <w:sz w:val="20"/>
        </w:rPr>
        <w:t>Selected out-of-state Respondents providing the products and/or services required by this RFP must be registered to do business within the State by the Indiana Secretary of State</w:t>
      </w:r>
      <w:r w:rsidRPr="005D22C6" w:rsidR="007F1B85">
        <w:rPr>
          <w:rFonts w:ascii="Garamond" w:hAnsi="Garamond"/>
          <w:sz w:val="20"/>
        </w:rPr>
        <w:t xml:space="preserve"> and the Indiana Department of Administration, Procurement Division</w:t>
      </w:r>
      <w:r w:rsidRPr="005D22C6">
        <w:rPr>
          <w:rFonts w:ascii="Garamond" w:hAnsi="Garamond"/>
          <w:sz w:val="20"/>
        </w:rPr>
        <w:t>. The address contact information for this office may be found in Section 1.18 of the RFP. This process must be concluded prior to contract negotiations with the State. It is the successful Respondent’s responsibility to complete the required registration with the Secretary of State. Please indicate the status of registration, if applicable.</w:t>
      </w:r>
      <w:r w:rsidRPr="005D22C6" w:rsidR="00E131BA">
        <w:rPr>
          <w:rFonts w:ascii="Garamond" w:hAnsi="Garamond"/>
          <w:sz w:val="20"/>
        </w:rPr>
        <w:t xml:space="preserve"> </w:t>
      </w:r>
      <w:r w:rsidRPr="005D22C6">
        <w:rPr>
          <w:rFonts w:ascii="Garamond" w:hAnsi="Garamond"/>
          <w:sz w:val="20"/>
        </w:rPr>
        <w:t>Please clearly state if you are registered and if not provide an explanation.</w:t>
      </w:r>
    </w:p>
    <w:p w:rsidRPr="005D22C6" w:rsidR="00D17891" w:rsidP="00E131BA" w:rsidRDefault="00D17891" w14:paraId="205B5744" w14:textId="77777777">
      <w:pPr>
        <w:widowControl/>
        <w:rPr>
          <w:rFonts w:ascii="Garamond" w:hAnsi="Garamond"/>
          <w:sz w:val="20"/>
        </w:rPr>
      </w:pPr>
    </w:p>
    <w:tbl>
      <w:tblPr>
        <w:tblW w:w="1295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955"/>
      </w:tblGrid>
      <w:tr w:rsidRPr="005D22C6" w:rsidR="0009502C" w:rsidTr="43C7C380" w14:paraId="6DEE7A35" w14:textId="77777777">
        <w:tc>
          <w:tcPr>
            <w:tcW w:w="12955" w:type="dxa"/>
            <w:shd w:val="clear" w:color="auto" w:fill="FFFF99"/>
          </w:tcPr>
          <w:p w:rsidRPr="005D22C6" w:rsidR="0009502C" w:rsidP="43C7C380" w:rsidRDefault="7A260FBC" w14:paraId="2884138B" w14:textId="60205FAD">
            <w:pPr>
              <w:rPr>
                <w:rFonts w:ascii="Garamond" w:hAnsi="Garamond"/>
                <w:sz w:val="20"/>
              </w:rPr>
            </w:pPr>
            <w:r w:rsidRPr="005D22C6">
              <w:rPr>
                <w:rFonts w:ascii="Garamond" w:hAnsi="Garamond"/>
                <w:sz w:val="20"/>
              </w:rPr>
              <w:t>We agree to registration provision prior to contract negotiations</w:t>
            </w:r>
          </w:p>
        </w:tc>
      </w:tr>
    </w:tbl>
    <w:p w:rsidRPr="005D22C6" w:rsidR="0009502C" w:rsidP="00E131BA" w:rsidRDefault="0009502C" w14:paraId="70D344BA" w14:textId="77777777">
      <w:pPr>
        <w:rPr>
          <w:rFonts w:ascii="Garamond" w:hAnsi="Garamond"/>
          <w:sz w:val="20"/>
        </w:rPr>
      </w:pPr>
    </w:p>
    <w:p w:rsidRPr="005D22C6" w:rsidR="005A0FC8" w:rsidP="00E131BA" w:rsidRDefault="0009502C" w14:paraId="5479ECF4" w14:textId="37A889C1">
      <w:pPr>
        <w:widowControl/>
        <w:numPr>
          <w:ilvl w:val="2"/>
          <w:numId w:val="23"/>
        </w:numPr>
        <w:rPr>
          <w:rFonts w:ascii="Garamond" w:hAnsi="Garamond"/>
          <w:sz w:val="20"/>
        </w:rPr>
      </w:pPr>
      <w:r w:rsidRPr="005D22C6">
        <w:rPr>
          <w:rFonts w:ascii="Garamond" w:hAnsi="Garamond"/>
          <w:b/>
          <w:sz w:val="20"/>
        </w:rPr>
        <w:t>Authorizing Document -</w:t>
      </w:r>
      <w:r w:rsidRPr="005D22C6">
        <w:rPr>
          <w:rFonts w:ascii="Garamond" w:hAnsi="Garamond"/>
          <w:sz w:val="20"/>
        </w:rPr>
        <w:t xml:space="preserve"> Respondent personnel signing the Transmittal Letter of the proposal must be legally authorized by the organization to commit the organization contractually. This section shall contain proof of such authority. A copy of corporate bylaws or a corporate resolution adopted by the board of directors indicating this authority will fulfill this requirement. Please enter your response below and indicate if any attachments are included.</w:t>
      </w:r>
      <w:r w:rsidRPr="005D22C6">
        <w:rPr>
          <w:rFonts w:ascii="Garamond" w:hAnsi="Garamond"/>
          <w:b/>
          <w:sz w:val="20"/>
        </w:rPr>
        <w:t xml:space="preserve"> </w:t>
      </w:r>
    </w:p>
    <w:p w:rsidR="00D17891" w:rsidP="00E131BA" w:rsidRDefault="00D17891" w14:paraId="2C501B6A" w14:textId="21016D9D">
      <w:pPr>
        <w:widowControl/>
        <w:ind w:left="720"/>
        <w:rPr>
          <w:rFonts w:ascii="Garamond" w:hAnsi="Garamond"/>
          <w:sz w:val="20"/>
        </w:rPr>
      </w:pPr>
    </w:p>
    <w:p w:rsidRPr="005D22C6" w:rsidR="001B5739" w:rsidP="00E131BA" w:rsidRDefault="001B5739" w14:paraId="4ED6EAD0" w14:textId="25FB120B">
      <w:pPr>
        <w:widowControl/>
        <w:ind w:left="720"/>
        <w:rPr>
          <w:rFonts w:ascii="Garamond" w:hAnsi="Garamond"/>
          <w:sz w:val="20"/>
        </w:rPr>
      </w:pPr>
      <w:r w:rsidRPr="005D22C6">
        <w:rPr>
          <w:rFonts w:ascii="Garamond" w:hAnsi="Garamond"/>
          <w:sz w:val="20"/>
        </w:rPr>
        <w:t>We agree to this Authorized Document provision (see below)</w:t>
      </w:r>
    </w:p>
    <w:tbl>
      <w:tblPr>
        <w:tblW w:w="1295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955"/>
      </w:tblGrid>
      <w:tr w:rsidRPr="005D22C6" w:rsidR="0009502C" w:rsidTr="111CF544" w14:paraId="3D0A0B41" w14:textId="77777777">
        <w:tc>
          <w:tcPr>
            <w:tcW w:w="12955" w:type="dxa"/>
            <w:shd w:val="clear" w:color="auto" w:fill="FFFF99"/>
            <w:tcMar/>
          </w:tcPr>
          <w:p w:rsidRPr="005D22C6" w:rsidR="0009502C" w:rsidP="6C771F20" w:rsidRDefault="00EE4240" w14:paraId="5F816ECA" w14:textId="0ED931A5">
            <w:pPr>
              <w:rPr>
                <w:rFonts w:ascii="Garamond" w:hAnsi="Garamond"/>
                <w:sz w:val="20"/>
              </w:rPr>
            </w:pPr>
            <w:r w:rsidR="00EE4240">
              <w:drawing>
                <wp:inline wp14:editId="692D7618" wp14:anchorId="18B5F1AA">
                  <wp:extent cx="4370339" cy="5190324"/>
                  <wp:effectExtent l="0" t="0" r="0" b="0"/>
                  <wp:docPr id="246839147" name="Picture 1859054238" title=""/>
                  <wp:cNvGraphicFramePr>
                    <a:graphicFrameLocks noChangeAspect="1"/>
                  </wp:cNvGraphicFramePr>
                  <a:graphic>
                    <a:graphicData uri="http://schemas.openxmlformats.org/drawingml/2006/picture">
                      <pic:pic>
                        <pic:nvPicPr>
                          <pic:cNvPr id="0" name="Picture 1859054238"/>
                          <pic:cNvPicPr/>
                        </pic:nvPicPr>
                        <pic:blipFill>
                          <a:blip r:embed="Rb04adb04805b40f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370339" cy="5190324"/>
                          </a:xfrm>
                          <a:prstGeom prst="rect">
                            <a:avLst/>
                          </a:prstGeom>
                        </pic:spPr>
                      </pic:pic>
                    </a:graphicData>
                  </a:graphic>
                </wp:inline>
              </w:drawing>
            </w:r>
          </w:p>
          <w:p w:rsidRPr="005D22C6" w:rsidR="0009502C" w:rsidP="6C771F20" w:rsidRDefault="0009502C" w14:paraId="3F7E3DCC" w14:textId="69B450F4">
            <w:pPr>
              <w:rPr>
                <w:rFonts w:ascii="Garamond" w:hAnsi="Garamond"/>
                <w:sz w:val="20"/>
              </w:rPr>
            </w:pPr>
          </w:p>
          <w:p w:rsidRPr="005D22C6" w:rsidR="0009502C" w:rsidP="6C771F20" w:rsidRDefault="785A5D4D" w14:paraId="64842847" w14:textId="2906CFC5">
            <w:pPr>
              <w:rPr>
                <w:rFonts w:ascii="Garamond" w:hAnsi="Garamond"/>
                <w:sz w:val="20"/>
              </w:rPr>
            </w:pPr>
            <w:r w:rsidR="785A5D4D">
              <w:drawing>
                <wp:inline wp14:editId="6DC8AF5E" wp14:anchorId="296D74B4">
                  <wp:extent cx="3989130" cy="5648325"/>
                  <wp:effectExtent l="0" t="0" r="0" b="0"/>
                  <wp:docPr id="656768263" name="Picture 663597165" title=""/>
                  <wp:cNvGraphicFramePr>
                    <a:graphicFrameLocks noChangeAspect="1"/>
                  </wp:cNvGraphicFramePr>
                  <a:graphic>
                    <a:graphicData uri="http://schemas.openxmlformats.org/drawingml/2006/picture">
                      <pic:pic>
                        <pic:nvPicPr>
                          <pic:cNvPr id="0" name="Picture 663597165"/>
                          <pic:cNvPicPr/>
                        </pic:nvPicPr>
                        <pic:blipFill>
                          <a:blip r:embed="Rf65068fb455c475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989130" cy="5648325"/>
                          </a:xfrm>
                          <a:prstGeom prst="rect">
                            <a:avLst/>
                          </a:prstGeom>
                        </pic:spPr>
                      </pic:pic>
                    </a:graphicData>
                  </a:graphic>
                </wp:inline>
              </w:drawing>
            </w:r>
          </w:p>
        </w:tc>
      </w:tr>
    </w:tbl>
    <w:p w:rsidRPr="005D22C6" w:rsidR="0009502C" w:rsidP="00E131BA" w:rsidRDefault="0009502C" w14:paraId="455E7FD3" w14:textId="54C4A96D">
      <w:pPr>
        <w:rPr>
          <w:rFonts w:ascii="Garamond" w:hAnsi="Garamond"/>
          <w:sz w:val="20"/>
        </w:rPr>
      </w:pPr>
    </w:p>
    <w:p w:rsidRPr="005D22C6" w:rsidR="000C6DD8" w:rsidP="00E131BA" w:rsidRDefault="0009502C" w14:paraId="555A98DE" w14:textId="4696C49C">
      <w:pPr>
        <w:widowControl/>
        <w:numPr>
          <w:ilvl w:val="2"/>
          <w:numId w:val="23"/>
        </w:numPr>
        <w:rPr>
          <w:rFonts w:ascii="Garamond" w:hAnsi="Garamond"/>
          <w:sz w:val="20"/>
        </w:rPr>
      </w:pPr>
      <w:r w:rsidRPr="005D22C6">
        <w:rPr>
          <w:rFonts w:ascii="Garamond" w:hAnsi="Garamond"/>
          <w:b/>
          <w:sz w:val="20"/>
        </w:rPr>
        <w:t>Subcontractors -</w:t>
      </w:r>
      <w:r w:rsidRPr="005D22C6">
        <w:rPr>
          <w:rFonts w:ascii="Garamond" w:hAnsi="Garamond"/>
          <w:sz w:val="20"/>
        </w:rPr>
        <w:t xml:space="preserve"> The Respondent is responsible for the performance of any obligations that may result from this </w:t>
      </w:r>
      <w:proofErr w:type="gramStart"/>
      <w:r w:rsidRPr="005D22C6">
        <w:rPr>
          <w:rFonts w:ascii="Garamond" w:hAnsi="Garamond"/>
          <w:sz w:val="20"/>
        </w:rPr>
        <w:t>RFP, and</w:t>
      </w:r>
      <w:proofErr w:type="gramEnd"/>
      <w:r w:rsidRPr="005D22C6">
        <w:rPr>
          <w:rFonts w:ascii="Garamond" w:hAnsi="Garamond"/>
          <w:sz w:val="20"/>
        </w:rPr>
        <w:t xml:space="preserve"> shall not be relieved by the non-performance of any subcontractor.</w:t>
      </w:r>
      <w:r w:rsidRPr="005D22C6" w:rsidR="00E131BA">
        <w:rPr>
          <w:rFonts w:ascii="Garamond" w:hAnsi="Garamond"/>
          <w:sz w:val="20"/>
        </w:rPr>
        <w:t xml:space="preserve"> </w:t>
      </w:r>
      <w:r w:rsidRPr="005D22C6">
        <w:rPr>
          <w:rFonts w:ascii="Garamond" w:hAnsi="Garamond"/>
          <w:sz w:val="20"/>
        </w:rPr>
        <w:t>Any Respondent’s proposal must identify all subcontractors and describe the contractual relationship between the Respondent and each subcontractor. Either a copy of the executed subcontract or a</w:t>
      </w:r>
      <w:r w:rsidRPr="005D22C6" w:rsidR="00E131BA">
        <w:rPr>
          <w:rFonts w:ascii="Garamond" w:hAnsi="Garamond"/>
          <w:sz w:val="20"/>
        </w:rPr>
        <w:t xml:space="preserve"> </w:t>
      </w:r>
      <w:r w:rsidRPr="005D22C6">
        <w:rPr>
          <w:rFonts w:ascii="Garamond" w:hAnsi="Garamond"/>
          <w:sz w:val="20"/>
        </w:rPr>
        <w:t>letter of agreement over the official signature of the firms involved must accompany each proposal.</w:t>
      </w:r>
      <w:r w:rsidRPr="005D22C6" w:rsidR="00EE4240">
        <w:rPr>
          <w:rFonts w:ascii="Garamond" w:hAnsi="Garamond"/>
          <w:sz w:val="20"/>
        </w:rPr>
        <w:t>:</w:t>
      </w:r>
      <w:r w:rsidRPr="005D22C6">
        <w:rPr>
          <w:rFonts w:ascii="Garamond" w:hAnsi="Garamond"/>
          <w:sz w:val="20"/>
        </w:rPr>
        <w:br/>
      </w:r>
      <w:r w:rsidRPr="005D22C6">
        <w:rPr>
          <w:rFonts w:ascii="Garamond" w:hAnsi="Garamond"/>
          <w:sz w:val="20"/>
        </w:rPr>
        <w:br/>
      </w:r>
      <w:r w:rsidRPr="005D22C6">
        <w:rPr>
          <w:rFonts w:ascii="Garamond" w:hAnsi="Garamond"/>
          <w:sz w:val="20"/>
        </w:rPr>
        <w:t>Any subcontracts entered into by the Respondent must be in compliance with all State statutes, and will be subject to the provisions thereof. For each portion of the proposed products and services to be provided by a subcontractor, the technical proposal must include the identification of the functions to be provided by the subcontractor and the subcontractor’s related qualifications and experience.</w:t>
      </w:r>
      <w:r w:rsidRPr="005D22C6" w:rsidR="00E131BA">
        <w:rPr>
          <w:rFonts w:ascii="Garamond" w:hAnsi="Garamond"/>
          <w:sz w:val="20"/>
        </w:rPr>
        <w:t xml:space="preserve"> </w:t>
      </w:r>
      <w:r w:rsidRPr="005D22C6">
        <w:rPr>
          <w:rFonts w:ascii="Garamond" w:hAnsi="Garamond"/>
          <w:sz w:val="20"/>
        </w:rPr>
        <w:t xml:space="preserve">The combined qualifications and experience of the Respondent </w:t>
      </w:r>
      <w:r w:rsidRPr="005D22C6">
        <w:rPr>
          <w:rFonts w:ascii="Garamond" w:hAnsi="Garamond"/>
          <w:sz w:val="20"/>
        </w:rPr>
        <w:lastRenderedPageBreak/>
        <w:t>and any or all subcontractors will be considered in the State’s evaluation. The Respondent must furnish information to the State as to the amount of the subcontract, the qualifications of the subcontractor for guaranteeing performance, and any other data that may be required by the State. All subcontracts held by the Respondent must be made available upon request for inspection and examination by appropriate State officials, and such relationships must meet with the approval of the State</w:t>
      </w:r>
      <w:r w:rsidRPr="005D22C6" w:rsidR="007B2329">
        <w:rPr>
          <w:rFonts w:ascii="Garamond" w:hAnsi="Garamond"/>
          <w:sz w:val="20"/>
        </w:rPr>
        <w:t>.</w:t>
      </w:r>
      <w:r w:rsidRPr="005D22C6">
        <w:rPr>
          <w:rFonts w:ascii="Garamond" w:hAnsi="Garamond"/>
          <w:sz w:val="20"/>
        </w:rPr>
        <w:br/>
      </w:r>
      <w:r w:rsidRPr="005D22C6">
        <w:rPr>
          <w:rFonts w:ascii="Garamond" w:hAnsi="Garamond"/>
          <w:sz w:val="20"/>
        </w:rPr>
        <w:br/>
      </w:r>
      <w:r w:rsidRPr="005D22C6">
        <w:rPr>
          <w:rFonts w:ascii="Garamond" w:hAnsi="Garamond"/>
          <w:sz w:val="20"/>
        </w:rPr>
        <w:t>The Respondent must list any subcontractor’s name, address, and the state in which formed that are proposed to be used in providing the required products and/or services. The subcontractor’s responsibilities under the proposal, anticipated dollar amount for subcontract, form of organization, and an indication from the subcontractor of a willingness to carry out these responsibilities are to be included for each subcontractor. This assurance in no way relieves the Respondent of any responsibilities in responding to this RFP or in completing the commitments documented</w:t>
      </w:r>
      <w:r w:rsidRPr="005D22C6" w:rsidR="00D9324D">
        <w:rPr>
          <w:rFonts w:ascii="Garamond" w:hAnsi="Garamond"/>
          <w:sz w:val="20"/>
        </w:rPr>
        <w:t xml:space="preserve"> </w:t>
      </w:r>
      <w:r w:rsidRPr="005D22C6">
        <w:rPr>
          <w:rFonts w:ascii="Garamond" w:hAnsi="Garamond"/>
          <w:sz w:val="20"/>
        </w:rPr>
        <w:t>in the proposal.</w:t>
      </w:r>
      <w:r w:rsidRPr="005D22C6" w:rsidR="00D9324D">
        <w:rPr>
          <w:rFonts w:ascii="Garamond" w:hAnsi="Garamond"/>
          <w:sz w:val="20"/>
        </w:rPr>
        <w:t xml:space="preserve">  </w:t>
      </w:r>
      <w:r w:rsidRPr="005D22C6">
        <w:rPr>
          <w:rFonts w:ascii="Garamond" w:hAnsi="Garamond"/>
          <w:sz w:val="20"/>
        </w:rPr>
        <w:t xml:space="preserve">The Respondent must indicate which, if any, subcontractors qualify as a Minority Business Enterprises or Women’s Business Enterprises under IC 4-13-16.5-1. See Section 1.21 and Attachment A for Minority and Women’s Business Enterprises information. Please enter your response below and indicate if any attachments are included.  </w:t>
      </w:r>
    </w:p>
    <w:p w:rsidRPr="005D22C6" w:rsidR="005A0FC8" w:rsidP="00E131BA" w:rsidRDefault="005A0FC8" w14:paraId="7CA25224" w14:textId="77777777">
      <w:pPr>
        <w:widowControl/>
        <w:ind w:left="720"/>
        <w:rPr>
          <w:rFonts w:ascii="Garamond" w:hAnsi="Garamond"/>
          <w:sz w:val="20"/>
        </w:rPr>
      </w:pPr>
    </w:p>
    <w:tbl>
      <w:tblPr>
        <w:tblW w:w="1286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865"/>
      </w:tblGrid>
      <w:tr w:rsidRPr="005D22C6" w:rsidR="00FD5220" w:rsidTr="111CF544" w14:paraId="0B5373D2" w14:textId="77777777">
        <w:trPr>
          <w:trHeight w:val="278"/>
        </w:trPr>
        <w:tc>
          <w:tcPr>
            <w:tcW w:w="12865" w:type="dxa"/>
            <w:shd w:val="clear" w:color="auto" w:fill="FFFF99"/>
            <w:tcMar/>
          </w:tcPr>
          <w:p w:rsidRPr="005D22C6" w:rsidR="00FD5220" w:rsidP="111CF544" w:rsidRDefault="7F35A59F" w14:paraId="7A362C6E" w14:textId="445924D2">
            <w:pPr>
              <w:spacing w:line="259" w:lineRule="auto"/>
              <w:rPr>
                <w:rFonts w:ascii="Garamond" w:hAnsi="Garamond"/>
                <w:sz w:val="20"/>
                <w:szCs w:val="20"/>
              </w:rPr>
            </w:pPr>
            <w:r w:rsidRPr="111CF544" w:rsidR="781C4C3B">
              <w:rPr>
                <w:rFonts w:ascii="Garamond" w:hAnsi="Garamond"/>
                <w:sz w:val="20"/>
                <w:szCs w:val="20"/>
              </w:rPr>
              <w:t>Please see attached letter from Cashless Systems, Inc.</w:t>
            </w:r>
            <w:r w:rsidRPr="111CF544" w:rsidR="6D93EB3E">
              <w:rPr>
                <w:rFonts w:ascii="Garamond" w:hAnsi="Garamond"/>
                <w:sz w:val="20"/>
                <w:szCs w:val="20"/>
              </w:rPr>
              <w:t xml:space="preserve">(Cashless Letter.pdf). </w:t>
            </w:r>
            <w:r w:rsidRPr="111CF544" w:rsidR="781C4C3B">
              <w:rPr>
                <w:rFonts w:ascii="Garamond" w:hAnsi="Garamond"/>
                <w:sz w:val="20"/>
                <w:szCs w:val="20"/>
              </w:rPr>
              <w:t xml:space="preserve"> They have been</w:t>
            </w:r>
            <w:r w:rsidRPr="111CF544" w:rsidR="5D682038">
              <w:rPr>
                <w:rFonts w:ascii="Garamond" w:hAnsi="Garamond"/>
                <w:sz w:val="20"/>
                <w:szCs w:val="20"/>
              </w:rPr>
              <w:t xml:space="preserve"> successfully</w:t>
            </w:r>
            <w:r w:rsidRPr="111CF544" w:rsidR="781C4C3B">
              <w:rPr>
                <w:rFonts w:ascii="Garamond" w:hAnsi="Garamond"/>
                <w:sz w:val="20"/>
                <w:szCs w:val="20"/>
              </w:rPr>
              <w:t xml:space="preserve"> implementing inmate trust accounts for prisons and jail</w:t>
            </w:r>
            <w:r w:rsidRPr="111CF544" w:rsidR="3C832230">
              <w:rPr>
                <w:rFonts w:ascii="Garamond" w:hAnsi="Garamond"/>
                <w:sz w:val="20"/>
                <w:szCs w:val="20"/>
              </w:rPr>
              <w:t>s for over 30 years.</w:t>
            </w:r>
          </w:p>
        </w:tc>
      </w:tr>
    </w:tbl>
    <w:p w:rsidRPr="005D22C6" w:rsidR="00FD5220" w:rsidP="00E131BA" w:rsidRDefault="00FD5220" w14:paraId="1B8EFC82" w14:textId="77777777">
      <w:pPr>
        <w:widowControl/>
        <w:ind w:left="720"/>
        <w:rPr>
          <w:rFonts w:ascii="Garamond" w:hAnsi="Garamond"/>
          <w:sz w:val="20"/>
        </w:rPr>
      </w:pPr>
    </w:p>
    <w:p w:rsidRPr="005D22C6" w:rsidR="003F442B" w:rsidP="00E131BA" w:rsidRDefault="0045070F" w14:paraId="5779CA10" w14:textId="77777777">
      <w:pPr>
        <w:widowControl/>
        <w:numPr>
          <w:ilvl w:val="2"/>
          <w:numId w:val="23"/>
        </w:numPr>
        <w:rPr>
          <w:rFonts w:ascii="Garamond" w:hAnsi="Garamond"/>
          <w:sz w:val="20"/>
        </w:rPr>
      </w:pPr>
      <w:r w:rsidRPr="005D22C6">
        <w:rPr>
          <w:rFonts w:ascii="Garamond" w:hAnsi="Garamond"/>
          <w:b/>
          <w:sz w:val="20"/>
        </w:rPr>
        <w:t>General Information</w:t>
      </w:r>
      <w:r w:rsidRPr="005D22C6">
        <w:rPr>
          <w:rFonts w:ascii="Garamond" w:hAnsi="Garamond"/>
          <w:sz w:val="20"/>
        </w:rPr>
        <w:t xml:space="preserve"> - Each Respondent must enter your company’s general information including contact information.  </w:t>
      </w:r>
    </w:p>
    <w:p w:rsidRPr="005D22C6" w:rsidR="0045070F" w:rsidP="00E131BA" w:rsidRDefault="0045070F" w14:paraId="7649A28C" w14:textId="77777777">
      <w:pPr>
        <w:widowControl/>
        <w:ind w:left="720"/>
        <w:rPr>
          <w:rFonts w:ascii="Garamond" w:hAnsi="Garamond"/>
          <w:sz w:val="20"/>
        </w:rPr>
      </w:pPr>
      <w:r w:rsidRPr="005D22C6">
        <w:rPr>
          <w:rFonts w:ascii="Garamond" w:hAnsi="Garamond"/>
          <w:sz w:val="20"/>
        </w:rPr>
        <w:t xml:space="preserve"> </w:t>
      </w:r>
    </w:p>
    <w:tbl>
      <w:tblPr>
        <w:tblW w:w="1295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4428"/>
        <w:gridCol w:w="8527"/>
      </w:tblGrid>
      <w:tr w:rsidRPr="005D22C6" w:rsidR="00FD5220" w:rsidTr="562C324C" w14:paraId="64265E09" w14:textId="77777777">
        <w:tc>
          <w:tcPr>
            <w:tcW w:w="4428" w:type="dxa"/>
            <w:shd w:val="clear" w:color="auto" w:fill="B3B3B3"/>
          </w:tcPr>
          <w:p w:rsidRPr="005D22C6" w:rsidR="00FD5220" w:rsidP="00E131BA" w:rsidRDefault="00FD5220" w14:paraId="01EDD3CB" w14:textId="77777777">
            <w:pPr>
              <w:rPr>
                <w:rFonts w:ascii="Garamond" w:hAnsi="Garamond"/>
                <w:b/>
                <w:sz w:val="20"/>
              </w:rPr>
            </w:pPr>
            <w:r w:rsidRPr="005D22C6">
              <w:rPr>
                <w:rFonts w:ascii="Garamond" w:hAnsi="Garamond"/>
                <w:b/>
                <w:sz w:val="20"/>
              </w:rPr>
              <w:t>Business Information</w:t>
            </w:r>
          </w:p>
        </w:tc>
        <w:tc>
          <w:tcPr>
            <w:tcW w:w="8527" w:type="dxa"/>
            <w:tcBorders>
              <w:bottom w:val="single" w:color="auto" w:sz="4" w:space="0"/>
            </w:tcBorders>
            <w:shd w:val="clear" w:color="auto" w:fill="B3B3B3"/>
          </w:tcPr>
          <w:p w:rsidRPr="005D22C6" w:rsidR="00FD5220" w:rsidP="00E131BA" w:rsidRDefault="00FD5220" w14:paraId="1BE2BAD6" w14:textId="77777777">
            <w:pPr>
              <w:rPr>
                <w:rFonts w:ascii="Garamond" w:hAnsi="Garamond"/>
                <w:sz w:val="20"/>
              </w:rPr>
            </w:pPr>
          </w:p>
        </w:tc>
      </w:tr>
      <w:tr w:rsidRPr="005D22C6" w:rsidR="00FD5220" w:rsidTr="562C324C" w14:paraId="2CCA2E95" w14:textId="77777777">
        <w:tc>
          <w:tcPr>
            <w:tcW w:w="4428" w:type="dxa"/>
            <w:vAlign w:val="bottom"/>
          </w:tcPr>
          <w:p w:rsidRPr="005D22C6" w:rsidR="00FD5220" w:rsidP="00E131BA" w:rsidRDefault="00FD5220" w14:paraId="2EF27C40" w14:textId="77777777">
            <w:pPr>
              <w:rPr>
                <w:rFonts w:ascii="Garamond" w:hAnsi="Garamond"/>
                <w:sz w:val="20"/>
              </w:rPr>
            </w:pPr>
            <w:r w:rsidRPr="005D22C6">
              <w:rPr>
                <w:rFonts w:ascii="Garamond" w:hAnsi="Garamond"/>
                <w:sz w:val="20"/>
              </w:rPr>
              <w:t>Legal Name of Company</w:t>
            </w:r>
          </w:p>
        </w:tc>
        <w:tc>
          <w:tcPr>
            <w:tcW w:w="8527" w:type="dxa"/>
            <w:shd w:val="clear" w:color="auto" w:fill="FFFF99"/>
          </w:tcPr>
          <w:p w:rsidRPr="005D22C6" w:rsidR="00FD5220" w:rsidP="43C7C380" w:rsidRDefault="3605B267" w14:paraId="27957C31" w14:textId="41833A10">
            <w:pPr>
              <w:rPr>
                <w:rFonts w:ascii="Garamond" w:hAnsi="Garamond"/>
                <w:sz w:val="20"/>
              </w:rPr>
            </w:pPr>
            <w:r w:rsidRPr="005D22C6">
              <w:rPr>
                <w:rFonts w:ascii="Garamond" w:hAnsi="Garamond"/>
                <w:sz w:val="20"/>
              </w:rPr>
              <w:t>Business &amp; Decision North America (PA) Inc.</w:t>
            </w:r>
          </w:p>
        </w:tc>
      </w:tr>
      <w:tr w:rsidRPr="005D22C6" w:rsidR="00FD5220" w:rsidTr="562C324C" w14:paraId="1D89970D" w14:textId="77777777">
        <w:tc>
          <w:tcPr>
            <w:tcW w:w="4428" w:type="dxa"/>
            <w:vAlign w:val="bottom"/>
          </w:tcPr>
          <w:p w:rsidRPr="005D22C6" w:rsidR="00FD5220" w:rsidP="00E131BA" w:rsidRDefault="00FD5220" w14:paraId="6369C83E" w14:textId="77777777">
            <w:pPr>
              <w:rPr>
                <w:rFonts w:ascii="Garamond" w:hAnsi="Garamond"/>
                <w:sz w:val="20"/>
              </w:rPr>
            </w:pPr>
            <w:r w:rsidRPr="005D22C6">
              <w:rPr>
                <w:rFonts w:ascii="Garamond" w:hAnsi="Garamond"/>
                <w:sz w:val="20"/>
              </w:rPr>
              <w:t>Contact Name</w:t>
            </w:r>
          </w:p>
        </w:tc>
        <w:tc>
          <w:tcPr>
            <w:tcW w:w="8527" w:type="dxa"/>
            <w:shd w:val="clear" w:color="auto" w:fill="FFFF99"/>
          </w:tcPr>
          <w:p w:rsidRPr="005D22C6" w:rsidR="00FD5220" w:rsidP="43C7C380" w:rsidRDefault="3991665D" w14:paraId="6C33E29D" w14:textId="7119EDF4">
            <w:pPr>
              <w:rPr>
                <w:rFonts w:ascii="Garamond" w:hAnsi="Garamond"/>
                <w:sz w:val="20"/>
              </w:rPr>
            </w:pPr>
            <w:r w:rsidRPr="005D22C6">
              <w:rPr>
                <w:rFonts w:ascii="Garamond" w:hAnsi="Garamond"/>
                <w:sz w:val="20"/>
              </w:rPr>
              <w:t>Will Carbajal</w:t>
            </w:r>
          </w:p>
        </w:tc>
      </w:tr>
      <w:tr w:rsidRPr="005D22C6" w:rsidR="00FD5220" w:rsidTr="562C324C" w14:paraId="5ED7D81B" w14:textId="77777777">
        <w:tc>
          <w:tcPr>
            <w:tcW w:w="4428" w:type="dxa"/>
            <w:vAlign w:val="bottom"/>
          </w:tcPr>
          <w:p w:rsidRPr="005D22C6" w:rsidR="00FD5220" w:rsidP="00E131BA" w:rsidRDefault="00FD5220" w14:paraId="4274847F" w14:textId="77777777">
            <w:pPr>
              <w:rPr>
                <w:rFonts w:ascii="Garamond" w:hAnsi="Garamond"/>
                <w:sz w:val="20"/>
              </w:rPr>
            </w:pPr>
            <w:r w:rsidRPr="005D22C6">
              <w:rPr>
                <w:rFonts w:ascii="Garamond" w:hAnsi="Garamond"/>
                <w:sz w:val="20"/>
              </w:rPr>
              <w:t>Contact Title</w:t>
            </w:r>
          </w:p>
        </w:tc>
        <w:tc>
          <w:tcPr>
            <w:tcW w:w="8527" w:type="dxa"/>
            <w:shd w:val="clear" w:color="auto" w:fill="FFFF99"/>
          </w:tcPr>
          <w:p w:rsidRPr="005D22C6" w:rsidR="00FD5220" w:rsidP="43C7C380" w:rsidRDefault="35C37A02" w14:paraId="0B0BCD83" w14:textId="2E195C7E">
            <w:pPr>
              <w:rPr>
                <w:rFonts w:ascii="Garamond" w:hAnsi="Garamond"/>
                <w:sz w:val="20"/>
              </w:rPr>
            </w:pPr>
            <w:r w:rsidRPr="005D22C6">
              <w:rPr>
                <w:rFonts w:ascii="Garamond" w:hAnsi="Garamond"/>
                <w:sz w:val="20"/>
              </w:rPr>
              <w:t>Vice President</w:t>
            </w:r>
          </w:p>
        </w:tc>
      </w:tr>
      <w:tr w:rsidRPr="005D22C6" w:rsidR="00FD5220" w:rsidTr="562C324C" w14:paraId="2756851B" w14:textId="77777777">
        <w:tc>
          <w:tcPr>
            <w:tcW w:w="4428" w:type="dxa"/>
            <w:vAlign w:val="bottom"/>
          </w:tcPr>
          <w:p w:rsidRPr="005D22C6" w:rsidR="00FD5220" w:rsidP="00E131BA" w:rsidRDefault="00FD5220" w14:paraId="198A6285" w14:textId="77777777">
            <w:pPr>
              <w:rPr>
                <w:rFonts w:ascii="Garamond" w:hAnsi="Garamond"/>
                <w:sz w:val="20"/>
              </w:rPr>
            </w:pPr>
            <w:r w:rsidRPr="005D22C6">
              <w:rPr>
                <w:rFonts w:ascii="Garamond" w:hAnsi="Garamond"/>
                <w:sz w:val="20"/>
              </w:rPr>
              <w:t>Contact E-mail Address</w:t>
            </w:r>
          </w:p>
        </w:tc>
        <w:tc>
          <w:tcPr>
            <w:tcW w:w="8527" w:type="dxa"/>
            <w:shd w:val="clear" w:color="auto" w:fill="FFFF99"/>
          </w:tcPr>
          <w:p w:rsidRPr="005D22C6" w:rsidR="00FD5220" w:rsidP="43C7C380" w:rsidRDefault="53F8FD00" w14:paraId="6CF25291" w14:textId="0FBA32FB">
            <w:pPr>
              <w:rPr>
                <w:rFonts w:ascii="Garamond" w:hAnsi="Garamond"/>
                <w:sz w:val="20"/>
              </w:rPr>
            </w:pPr>
            <w:r w:rsidRPr="005D22C6">
              <w:rPr>
                <w:rFonts w:ascii="Garamond" w:hAnsi="Garamond"/>
                <w:sz w:val="20"/>
              </w:rPr>
              <w:t>Will.carbajal@bndna.com</w:t>
            </w:r>
          </w:p>
        </w:tc>
      </w:tr>
      <w:tr w:rsidRPr="005D22C6" w:rsidR="00FD5220" w:rsidTr="562C324C" w14:paraId="2A926063" w14:textId="77777777">
        <w:tc>
          <w:tcPr>
            <w:tcW w:w="4428" w:type="dxa"/>
            <w:vAlign w:val="bottom"/>
          </w:tcPr>
          <w:p w:rsidRPr="005D22C6" w:rsidR="00FD5220" w:rsidP="00E131BA" w:rsidRDefault="00FD5220" w14:paraId="3D3D1D2C" w14:textId="77777777">
            <w:pPr>
              <w:rPr>
                <w:rFonts w:ascii="Garamond" w:hAnsi="Garamond"/>
                <w:sz w:val="20"/>
              </w:rPr>
            </w:pPr>
            <w:r w:rsidRPr="005D22C6">
              <w:rPr>
                <w:rFonts w:ascii="Garamond" w:hAnsi="Garamond"/>
                <w:sz w:val="20"/>
              </w:rPr>
              <w:t>Company Mailing Address</w:t>
            </w:r>
          </w:p>
        </w:tc>
        <w:tc>
          <w:tcPr>
            <w:tcW w:w="8527" w:type="dxa"/>
            <w:shd w:val="clear" w:color="auto" w:fill="FFFF99"/>
          </w:tcPr>
          <w:p w:rsidRPr="005D22C6" w:rsidR="00FD5220" w:rsidP="43C7C380" w:rsidRDefault="129C04A5" w14:paraId="6C94FBF2" w14:textId="7BA77D5B">
            <w:pPr>
              <w:rPr>
                <w:rFonts w:ascii="Garamond" w:hAnsi="Garamond"/>
                <w:sz w:val="20"/>
              </w:rPr>
            </w:pPr>
            <w:r w:rsidRPr="005D22C6">
              <w:rPr>
                <w:rFonts w:ascii="Garamond" w:hAnsi="Garamond"/>
                <w:sz w:val="20"/>
              </w:rPr>
              <w:t>15333 N. Pima Road, Suite 103</w:t>
            </w:r>
          </w:p>
        </w:tc>
      </w:tr>
      <w:tr w:rsidRPr="005D22C6" w:rsidR="00FD5220" w:rsidTr="562C324C" w14:paraId="14730263" w14:textId="77777777">
        <w:tc>
          <w:tcPr>
            <w:tcW w:w="4428" w:type="dxa"/>
            <w:vAlign w:val="bottom"/>
          </w:tcPr>
          <w:p w:rsidRPr="005D22C6" w:rsidR="00FD5220" w:rsidP="00E131BA" w:rsidRDefault="00FD5220" w14:paraId="4C8877FA" w14:textId="77777777">
            <w:pPr>
              <w:rPr>
                <w:rFonts w:ascii="Garamond" w:hAnsi="Garamond"/>
                <w:sz w:val="20"/>
              </w:rPr>
            </w:pPr>
            <w:r w:rsidRPr="005D22C6">
              <w:rPr>
                <w:rFonts w:ascii="Garamond" w:hAnsi="Garamond"/>
                <w:sz w:val="20"/>
              </w:rPr>
              <w:t>Company City, State, Zip</w:t>
            </w:r>
          </w:p>
        </w:tc>
        <w:tc>
          <w:tcPr>
            <w:tcW w:w="8527" w:type="dxa"/>
            <w:shd w:val="clear" w:color="auto" w:fill="FFFF99"/>
          </w:tcPr>
          <w:p w:rsidRPr="005D22C6" w:rsidR="00FD5220" w:rsidP="43C7C380" w:rsidRDefault="4A977B71" w14:paraId="2A6F8CA3" w14:textId="3D289814">
            <w:pPr>
              <w:rPr>
                <w:rFonts w:ascii="Garamond" w:hAnsi="Garamond"/>
                <w:sz w:val="20"/>
              </w:rPr>
            </w:pPr>
            <w:r w:rsidRPr="005D22C6">
              <w:rPr>
                <w:rFonts w:ascii="Garamond" w:hAnsi="Garamond"/>
                <w:sz w:val="20"/>
              </w:rPr>
              <w:t>Scottsdale, Arizona 85260</w:t>
            </w:r>
          </w:p>
        </w:tc>
      </w:tr>
      <w:tr w:rsidRPr="005D22C6" w:rsidR="00FD5220" w:rsidTr="562C324C" w14:paraId="1E614278" w14:textId="77777777">
        <w:tc>
          <w:tcPr>
            <w:tcW w:w="4428" w:type="dxa"/>
            <w:vAlign w:val="bottom"/>
          </w:tcPr>
          <w:p w:rsidRPr="005D22C6" w:rsidR="00FD5220" w:rsidP="00E131BA" w:rsidRDefault="00FD5220" w14:paraId="1B2F5A25" w14:textId="77777777">
            <w:pPr>
              <w:rPr>
                <w:rFonts w:ascii="Garamond" w:hAnsi="Garamond"/>
                <w:sz w:val="20"/>
              </w:rPr>
            </w:pPr>
            <w:r w:rsidRPr="005D22C6">
              <w:rPr>
                <w:rFonts w:ascii="Garamond" w:hAnsi="Garamond"/>
                <w:sz w:val="20"/>
              </w:rPr>
              <w:t>Company Telephone Number</w:t>
            </w:r>
          </w:p>
        </w:tc>
        <w:tc>
          <w:tcPr>
            <w:tcW w:w="8527" w:type="dxa"/>
            <w:shd w:val="clear" w:color="auto" w:fill="FFFF99"/>
          </w:tcPr>
          <w:p w:rsidRPr="005D22C6" w:rsidR="00FD5220" w:rsidP="43C7C380" w:rsidRDefault="03DFCE2E" w14:paraId="02A2108A" w14:textId="55FF85E2">
            <w:pPr>
              <w:rPr>
                <w:rFonts w:ascii="Garamond" w:hAnsi="Garamond"/>
                <w:sz w:val="20"/>
              </w:rPr>
            </w:pPr>
            <w:r w:rsidRPr="005D22C6">
              <w:rPr>
                <w:rFonts w:ascii="Garamond" w:hAnsi="Garamond"/>
                <w:sz w:val="20"/>
              </w:rPr>
              <w:t>(480) 250-6292</w:t>
            </w:r>
          </w:p>
        </w:tc>
      </w:tr>
      <w:tr w:rsidRPr="005D22C6" w:rsidR="00FD5220" w:rsidTr="562C324C" w14:paraId="79EE0990" w14:textId="77777777">
        <w:tc>
          <w:tcPr>
            <w:tcW w:w="4428" w:type="dxa"/>
            <w:vAlign w:val="bottom"/>
          </w:tcPr>
          <w:p w:rsidRPr="005D22C6" w:rsidR="00FD5220" w:rsidP="00E131BA" w:rsidRDefault="00FD5220" w14:paraId="143FC240" w14:textId="77777777">
            <w:pPr>
              <w:rPr>
                <w:rFonts w:ascii="Garamond" w:hAnsi="Garamond"/>
                <w:sz w:val="20"/>
              </w:rPr>
            </w:pPr>
            <w:r w:rsidRPr="005D22C6">
              <w:rPr>
                <w:rFonts w:ascii="Garamond" w:hAnsi="Garamond"/>
                <w:sz w:val="20"/>
              </w:rPr>
              <w:t>Company Fax Number</w:t>
            </w:r>
          </w:p>
        </w:tc>
        <w:tc>
          <w:tcPr>
            <w:tcW w:w="8527" w:type="dxa"/>
            <w:shd w:val="clear" w:color="auto" w:fill="FFFF99"/>
          </w:tcPr>
          <w:p w:rsidRPr="005D22C6" w:rsidR="00FD5220" w:rsidP="43C7C380" w:rsidRDefault="22AE36AA" w14:paraId="6D0BD4C2" w14:textId="3A6BE68D">
            <w:pPr>
              <w:rPr>
                <w:rFonts w:ascii="Garamond" w:hAnsi="Garamond"/>
                <w:sz w:val="20"/>
              </w:rPr>
            </w:pPr>
            <w:r w:rsidRPr="005D22C6">
              <w:rPr>
                <w:rFonts w:ascii="Garamond" w:hAnsi="Garamond"/>
                <w:sz w:val="20"/>
              </w:rPr>
              <w:t>n/a</w:t>
            </w:r>
          </w:p>
        </w:tc>
      </w:tr>
      <w:tr w:rsidRPr="005D22C6" w:rsidR="00FD5220" w:rsidTr="562C324C" w14:paraId="51CDA962" w14:textId="77777777">
        <w:tc>
          <w:tcPr>
            <w:tcW w:w="4428" w:type="dxa"/>
            <w:vAlign w:val="bottom"/>
          </w:tcPr>
          <w:p w:rsidRPr="005D22C6" w:rsidR="00FD5220" w:rsidP="00E131BA" w:rsidRDefault="00FD5220" w14:paraId="3BF1D984" w14:textId="77777777">
            <w:pPr>
              <w:rPr>
                <w:rFonts w:ascii="Garamond" w:hAnsi="Garamond"/>
                <w:sz w:val="20"/>
              </w:rPr>
            </w:pPr>
            <w:r w:rsidRPr="005D22C6">
              <w:rPr>
                <w:rFonts w:ascii="Garamond" w:hAnsi="Garamond"/>
                <w:sz w:val="20"/>
              </w:rPr>
              <w:t>Company Website Address</w:t>
            </w:r>
          </w:p>
        </w:tc>
        <w:tc>
          <w:tcPr>
            <w:tcW w:w="8527" w:type="dxa"/>
            <w:shd w:val="clear" w:color="auto" w:fill="FFFF99"/>
          </w:tcPr>
          <w:p w:rsidRPr="005D22C6" w:rsidR="00FD5220" w:rsidP="43C7C380" w:rsidRDefault="75712146" w14:paraId="48326EB3" w14:textId="4FB9FF89">
            <w:pPr>
              <w:rPr>
                <w:rFonts w:ascii="Garamond" w:hAnsi="Garamond"/>
                <w:sz w:val="20"/>
              </w:rPr>
            </w:pPr>
            <w:r w:rsidRPr="005D22C6">
              <w:rPr>
                <w:rFonts w:ascii="Garamond" w:hAnsi="Garamond"/>
                <w:sz w:val="20"/>
              </w:rPr>
              <w:t>www.mi-case.com</w:t>
            </w:r>
          </w:p>
        </w:tc>
      </w:tr>
      <w:tr w:rsidRPr="005D22C6" w:rsidR="00FD5220" w:rsidTr="562C324C" w14:paraId="5A581B93" w14:textId="77777777">
        <w:tc>
          <w:tcPr>
            <w:tcW w:w="4428" w:type="dxa"/>
            <w:vAlign w:val="bottom"/>
          </w:tcPr>
          <w:p w:rsidRPr="005D22C6" w:rsidR="00FD5220" w:rsidP="00E131BA" w:rsidRDefault="00FD5220" w14:paraId="59E80511" w14:textId="77777777">
            <w:pPr>
              <w:rPr>
                <w:rFonts w:ascii="Garamond" w:hAnsi="Garamond"/>
                <w:sz w:val="20"/>
              </w:rPr>
            </w:pPr>
            <w:r w:rsidRPr="005D22C6">
              <w:rPr>
                <w:rFonts w:ascii="Garamond" w:hAnsi="Garamond"/>
                <w:sz w:val="20"/>
              </w:rPr>
              <w:t>Federal Tax Identification Number (FTIN)</w:t>
            </w:r>
          </w:p>
        </w:tc>
        <w:tc>
          <w:tcPr>
            <w:tcW w:w="8527" w:type="dxa"/>
            <w:shd w:val="clear" w:color="auto" w:fill="FFFF99"/>
          </w:tcPr>
          <w:p w:rsidRPr="005D22C6" w:rsidR="00FD5220" w:rsidP="43C7C380" w:rsidRDefault="2E69752B" w14:paraId="35174FAB" w14:textId="37E33CD7">
            <w:pPr>
              <w:rPr>
                <w:rFonts w:ascii="Garamond" w:hAnsi="Garamond"/>
                <w:sz w:val="20"/>
              </w:rPr>
            </w:pPr>
            <w:r w:rsidRPr="005D22C6">
              <w:rPr>
                <w:rFonts w:ascii="Garamond" w:hAnsi="Garamond"/>
                <w:sz w:val="20"/>
              </w:rPr>
              <w:t>75-3210793</w:t>
            </w:r>
          </w:p>
        </w:tc>
      </w:tr>
      <w:tr w:rsidRPr="005D22C6" w:rsidR="00FD5220" w:rsidTr="562C324C" w14:paraId="169F9D5E" w14:textId="77777777">
        <w:tc>
          <w:tcPr>
            <w:tcW w:w="4428" w:type="dxa"/>
            <w:vAlign w:val="bottom"/>
          </w:tcPr>
          <w:p w:rsidRPr="005D22C6" w:rsidR="00FD5220" w:rsidP="00E131BA" w:rsidRDefault="00FD5220" w14:paraId="0126C90C" w14:textId="77777777">
            <w:pPr>
              <w:rPr>
                <w:rFonts w:ascii="Garamond" w:hAnsi="Garamond"/>
                <w:sz w:val="20"/>
              </w:rPr>
            </w:pPr>
            <w:r w:rsidRPr="005D22C6">
              <w:rPr>
                <w:rFonts w:ascii="Garamond" w:hAnsi="Garamond"/>
                <w:sz w:val="20"/>
              </w:rPr>
              <w:t>Number of Employees (company)</w:t>
            </w:r>
          </w:p>
        </w:tc>
        <w:tc>
          <w:tcPr>
            <w:tcW w:w="8527" w:type="dxa"/>
            <w:shd w:val="clear" w:color="auto" w:fill="FFFF99"/>
          </w:tcPr>
          <w:p w:rsidRPr="005D22C6" w:rsidR="00FD5220" w:rsidP="43C7C380" w:rsidRDefault="7B0EF798" w14:paraId="47FB8163" w14:textId="67D4AD01">
            <w:pPr>
              <w:rPr>
                <w:rFonts w:ascii="Garamond" w:hAnsi="Garamond"/>
                <w:sz w:val="20"/>
              </w:rPr>
            </w:pPr>
            <w:r w:rsidRPr="005D22C6">
              <w:rPr>
                <w:rFonts w:ascii="Garamond" w:hAnsi="Garamond"/>
                <w:sz w:val="20"/>
              </w:rPr>
              <w:t>50</w:t>
            </w:r>
          </w:p>
        </w:tc>
      </w:tr>
      <w:tr w:rsidRPr="005D22C6" w:rsidR="00FD5220" w:rsidTr="562C324C" w14:paraId="640C71B4" w14:textId="77777777">
        <w:tc>
          <w:tcPr>
            <w:tcW w:w="4428" w:type="dxa"/>
            <w:vAlign w:val="bottom"/>
          </w:tcPr>
          <w:p w:rsidRPr="005D22C6" w:rsidR="00FD5220" w:rsidP="00E131BA" w:rsidRDefault="00FD5220" w14:paraId="0464DB65" w14:textId="77777777">
            <w:pPr>
              <w:rPr>
                <w:rFonts w:ascii="Garamond" w:hAnsi="Garamond"/>
                <w:sz w:val="20"/>
              </w:rPr>
            </w:pPr>
            <w:r w:rsidRPr="005D22C6">
              <w:rPr>
                <w:rFonts w:ascii="Garamond" w:hAnsi="Garamond"/>
                <w:sz w:val="20"/>
              </w:rPr>
              <w:t>Years of Experience</w:t>
            </w:r>
          </w:p>
        </w:tc>
        <w:tc>
          <w:tcPr>
            <w:tcW w:w="8527" w:type="dxa"/>
            <w:shd w:val="clear" w:color="auto" w:fill="FFFF99"/>
          </w:tcPr>
          <w:p w:rsidRPr="005D22C6" w:rsidR="00FD5220" w:rsidP="43C7C380" w:rsidRDefault="76A07D8B" w14:paraId="2C4166AB" w14:textId="41CB3811">
            <w:pPr>
              <w:rPr>
                <w:rFonts w:ascii="Garamond" w:hAnsi="Garamond"/>
                <w:sz w:val="20"/>
              </w:rPr>
            </w:pPr>
            <w:r w:rsidRPr="005D22C6">
              <w:rPr>
                <w:rFonts w:ascii="Garamond" w:hAnsi="Garamond"/>
                <w:sz w:val="20"/>
              </w:rPr>
              <w:t>15</w:t>
            </w:r>
          </w:p>
        </w:tc>
      </w:tr>
      <w:tr w:rsidRPr="005D22C6" w:rsidR="00FD5220" w:rsidTr="562C324C" w14:paraId="58DD072F" w14:textId="77777777">
        <w:tc>
          <w:tcPr>
            <w:tcW w:w="4428" w:type="dxa"/>
            <w:vAlign w:val="bottom"/>
          </w:tcPr>
          <w:p w:rsidRPr="005D22C6" w:rsidR="00FD5220" w:rsidP="00E131BA" w:rsidRDefault="00FD5220" w14:paraId="4C730073" w14:textId="77777777">
            <w:pPr>
              <w:rPr>
                <w:rFonts w:ascii="Garamond" w:hAnsi="Garamond"/>
                <w:sz w:val="20"/>
              </w:rPr>
            </w:pPr>
            <w:r w:rsidRPr="005D22C6">
              <w:rPr>
                <w:rFonts w:ascii="Garamond" w:hAnsi="Garamond"/>
                <w:sz w:val="20"/>
              </w:rPr>
              <w:t>Number of U.S. Offices</w:t>
            </w:r>
          </w:p>
        </w:tc>
        <w:tc>
          <w:tcPr>
            <w:tcW w:w="8527" w:type="dxa"/>
            <w:shd w:val="clear" w:color="auto" w:fill="FFFF99"/>
          </w:tcPr>
          <w:p w:rsidRPr="005D22C6" w:rsidR="00FD5220" w:rsidP="43C7C380" w:rsidRDefault="2E78F402" w14:paraId="72E5117E" w14:textId="6428FC97">
            <w:pPr>
              <w:rPr>
                <w:rFonts w:ascii="Garamond" w:hAnsi="Garamond"/>
                <w:sz w:val="20"/>
              </w:rPr>
            </w:pPr>
            <w:r w:rsidRPr="005D22C6">
              <w:rPr>
                <w:rFonts w:ascii="Garamond" w:hAnsi="Garamond"/>
                <w:sz w:val="20"/>
              </w:rPr>
              <w:t>4</w:t>
            </w:r>
          </w:p>
        </w:tc>
      </w:tr>
      <w:tr w:rsidRPr="005D22C6" w:rsidR="00FD5220" w:rsidTr="562C324C" w14:paraId="6D85AB49" w14:textId="77777777">
        <w:tc>
          <w:tcPr>
            <w:tcW w:w="4428" w:type="dxa"/>
            <w:vAlign w:val="bottom"/>
          </w:tcPr>
          <w:p w:rsidRPr="005D22C6" w:rsidR="00FD5220" w:rsidP="00E131BA" w:rsidRDefault="00FD5220" w14:paraId="32696C05" w14:textId="77777777">
            <w:pPr>
              <w:rPr>
                <w:rFonts w:ascii="Garamond" w:hAnsi="Garamond"/>
                <w:sz w:val="20"/>
              </w:rPr>
            </w:pPr>
            <w:r w:rsidRPr="005D22C6">
              <w:rPr>
                <w:rFonts w:ascii="Garamond" w:hAnsi="Garamond"/>
                <w:sz w:val="20"/>
              </w:rPr>
              <w:t>Year Indiana Office Established (if applicable)</w:t>
            </w:r>
          </w:p>
        </w:tc>
        <w:tc>
          <w:tcPr>
            <w:tcW w:w="8527" w:type="dxa"/>
            <w:shd w:val="clear" w:color="auto" w:fill="FFFF99"/>
          </w:tcPr>
          <w:p w:rsidRPr="005D22C6" w:rsidR="00FD5220" w:rsidP="43C7C380" w:rsidRDefault="05320457" w14:paraId="1161BC68" w14:textId="6DD96A8C">
            <w:pPr>
              <w:rPr>
                <w:rFonts w:ascii="Garamond" w:hAnsi="Garamond"/>
                <w:sz w:val="20"/>
              </w:rPr>
            </w:pPr>
            <w:r w:rsidRPr="005D22C6">
              <w:rPr>
                <w:rFonts w:ascii="Garamond" w:hAnsi="Garamond"/>
                <w:sz w:val="20"/>
              </w:rPr>
              <w:t>N/A</w:t>
            </w:r>
          </w:p>
        </w:tc>
      </w:tr>
      <w:tr w:rsidRPr="005D22C6" w:rsidR="00FD5220" w:rsidTr="562C324C" w14:paraId="3D6ED181" w14:textId="77777777">
        <w:tc>
          <w:tcPr>
            <w:tcW w:w="4428" w:type="dxa"/>
            <w:vAlign w:val="bottom"/>
          </w:tcPr>
          <w:p w:rsidRPr="005D22C6" w:rsidR="00FD5220" w:rsidP="00E131BA" w:rsidRDefault="00FD5220" w14:paraId="3C08F0A1" w14:textId="77777777">
            <w:pPr>
              <w:rPr>
                <w:rFonts w:ascii="Garamond" w:hAnsi="Garamond"/>
                <w:sz w:val="20"/>
              </w:rPr>
            </w:pPr>
            <w:r w:rsidRPr="005D22C6">
              <w:rPr>
                <w:rFonts w:ascii="Garamond" w:hAnsi="Garamond"/>
                <w:sz w:val="20"/>
              </w:rPr>
              <w:t>Parent Company (if applicable)</w:t>
            </w:r>
          </w:p>
        </w:tc>
        <w:tc>
          <w:tcPr>
            <w:tcW w:w="8527" w:type="dxa"/>
            <w:shd w:val="clear" w:color="auto" w:fill="FFFF99"/>
          </w:tcPr>
          <w:p w:rsidRPr="005D22C6" w:rsidR="00FD5220" w:rsidP="43C7C380" w:rsidRDefault="59FE8B19" w14:paraId="3E04138D" w14:textId="6BE3A6C7">
            <w:pPr>
              <w:rPr>
                <w:rFonts w:ascii="Garamond" w:hAnsi="Garamond"/>
                <w:sz w:val="20"/>
              </w:rPr>
            </w:pPr>
            <w:r w:rsidRPr="005D22C6">
              <w:rPr>
                <w:rFonts w:ascii="Garamond" w:hAnsi="Garamond"/>
                <w:sz w:val="20"/>
              </w:rPr>
              <w:t>Orange</w:t>
            </w:r>
          </w:p>
        </w:tc>
      </w:tr>
      <w:tr w:rsidRPr="005D22C6" w:rsidR="00FD5220" w:rsidTr="562C324C" w14:paraId="6442E919" w14:textId="77777777">
        <w:tc>
          <w:tcPr>
            <w:tcW w:w="4428" w:type="dxa"/>
            <w:vAlign w:val="bottom"/>
          </w:tcPr>
          <w:p w:rsidRPr="005D22C6" w:rsidR="00FD5220" w:rsidP="00E131BA" w:rsidRDefault="00FD5220" w14:paraId="5F680E10" w14:textId="77777777">
            <w:pPr>
              <w:rPr>
                <w:rFonts w:ascii="Garamond" w:hAnsi="Garamond"/>
                <w:sz w:val="20"/>
              </w:rPr>
            </w:pPr>
            <w:r w:rsidRPr="005D22C6">
              <w:rPr>
                <w:rFonts w:ascii="Garamond" w:hAnsi="Garamond"/>
                <w:sz w:val="20"/>
              </w:rPr>
              <w:t>Revenues ($MM, previous year)</w:t>
            </w:r>
          </w:p>
        </w:tc>
        <w:tc>
          <w:tcPr>
            <w:tcW w:w="8527" w:type="dxa"/>
            <w:shd w:val="clear" w:color="auto" w:fill="FFFF99"/>
          </w:tcPr>
          <w:p w:rsidRPr="005D22C6" w:rsidR="00FD5220" w:rsidP="43C7C380" w:rsidRDefault="19ED26A2" w14:paraId="35F0719A" w14:textId="440B6748">
            <w:pPr>
              <w:rPr>
                <w:rFonts w:ascii="Garamond" w:hAnsi="Garamond"/>
                <w:sz w:val="20"/>
              </w:rPr>
            </w:pPr>
            <w:r w:rsidRPr="005D22C6">
              <w:rPr>
                <w:rFonts w:ascii="Garamond" w:hAnsi="Garamond"/>
                <w:sz w:val="20"/>
              </w:rPr>
              <w:t>$41B (Orange)</w:t>
            </w:r>
          </w:p>
        </w:tc>
      </w:tr>
      <w:tr w:rsidRPr="005D22C6" w:rsidR="00FD5220" w:rsidTr="562C324C" w14:paraId="34BA39C0" w14:textId="77777777">
        <w:tc>
          <w:tcPr>
            <w:tcW w:w="4428" w:type="dxa"/>
            <w:vAlign w:val="bottom"/>
          </w:tcPr>
          <w:p w:rsidRPr="005D22C6" w:rsidR="00FD5220" w:rsidP="00E131BA" w:rsidRDefault="00FD5220" w14:paraId="75F56136" w14:textId="77777777">
            <w:pPr>
              <w:rPr>
                <w:rFonts w:ascii="Garamond" w:hAnsi="Garamond"/>
                <w:sz w:val="20"/>
              </w:rPr>
            </w:pPr>
            <w:r w:rsidRPr="005D22C6">
              <w:rPr>
                <w:rFonts w:ascii="Garamond" w:hAnsi="Garamond"/>
                <w:sz w:val="20"/>
              </w:rPr>
              <w:t>Revenues ($MM, 2 years prior)</w:t>
            </w:r>
          </w:p>
        </w:tc>
        <w:tc>
          <w:tcPr>
            <w:tcW w:w="8527" w:type="dxa"/>
            <w:shd w:val="clear" w:color="auto" w:fill="FFFF99"/>
          </w:tcPr>
          <w:p w:rsidRPr="005D22C6" w:rsidR="00FD5220" w:rsidP="43C7C380" w:rsidRDefault="7860D6AA" w14:paraId="619F3B7E" w14:textId="181B9A0E">
            <w:pPr>
              <w:rPr>
                <w:rFonts w:ascii="Garamond" w:hAnsi="Garamond"/>
                <w:sz w:val="20"/>
              </w:rPr>
            </w:pPr>
            <w:r w:rsidRPr="005D22C6">
              <w:rPr>
                <w:rFonts w:ascii="Garamond" w:hAnsi="Garamond"/>
                <w:sz w:val="20"/>
              </w:rPr>
              <w:t>$41B (Orange)</w:t>
            </w:r>
          </w:p>
        </w:tc>
      </w:tr>
      <w:tr w:rsidRPr="005D22C6" w:rsidR="00FD5220" w:rsidTr="562C324C" w14:paraId="64B901A0" w14:textId="77777777">
        <w:tc>
          <w:tcPr>
            <w:tcW w:w="4428" w:type="dxa"/>
            <w:vAlign w:val="bottom"/>
          </w:tcPr>
          <w:p w:rsidRPr="005D22C6" w:rsidR="00FD5220" w:rsidP="00E131BA" w:rsidRDefault="00FD5220" w14:paraId="67464095" w14:textId="77777777">
            <w:pPr>
              <w:rPr>
                <w:rFonts w:ascii="Garamond" w:hAnsi="Garamond"/>
                <w:sz w:val="20"/>
              </w:rPr>
            </w:pPr>
            <w:r w:rsidRPr="005D22C6">
              <w:rPr>
                <w:rFonts w:ascii="Garamond" w:hAnsi="Garamond"/>
                <w:sz w:val="20"/>
              </w:rPr>
              <w:t>% Of Revenue from Indiana customers</w:t>
            </w:r>
          </w:p>
        </w:tc>
        <w:tc>
          <w:tcPr>
            <w:tcW w:w="8527" w:type="dxa"/>
            <w:shd w:val="clear" w:color="auto" w:fill="FFFF99"/>
          </w:tcPr>
          <w:p w:rsidRPr="005D22C6" w:rsidR="00FD5220" w:rsidP="43C7C380" w:rsidRDefault="34BEBE36" w14:paraId="0D287910" w14:textId="235063C7">
            <w:pPr>
              <w:rPr>
                <w:rFonts w:ascii="Garamond" w:hAnsi="Garamond"/>
                <w:sz w:val="20"/>
              </w:rPr>
            </w:pPr>
            <w:r w:rsidRPr="005D22C6">
              <w:rPr>
                <w:rFonts w:ascii="Garamond" w:hAnsi="Garamond"/>
                <w:sz w:val="20"/>
              </w:rPr>
              <w:t>0</w:t>
            </w:r>
          </w:p>
        </w:tc>
      </w:tr>
    </w:tbl>
    <w:p w:rsidR="0045070F" w:rsidP="00E131BA" w:rsidRDefault="0045070F" w14:paraId="2880346A" w14:textId="1F9C5FE7">
      <w:pPr>
        <w:rPr>
          <w:rFonts w:ascii="Garamond" w:hAnsi="Garamond"/>
          <w:b/>
          <w:sz w:val="20"/>
        </w:rPr>
      </w:pPr>
    </w:p>
    <w:p w:rsidR="00B7373E" w:rsidP="00E131BA" w:rsidRDefault="00B7373E" w14:paraId="4D17D7FD" w14:textId="26C5F228">
      <w:pPr>
        <w:rPr>
          <w:rFonts w:ascii="Garamond" w:hAnsi="Garamond"/>
          <w:b/>
          <w:sz w:val="20"/>
        </w:rPr>
      </w:pPr>
    </w:p>
    <w:p w:rsidR="00B7373E" w:rsidP="00E131BA" w:rsidRDefault="00B7373E" w14:paraId="12E7BBEE" w14:textId="5F21534E">
      <w:pPr>
        <w:rPr>
          <w:rFonts w:ascii="Garamond" w:hAnsi="Garamond"/>
          <w:b/>
          <w:sz w:val="20"/>
        </w:rPr>
      </w:pPr>
    </w:p>
    <w:p w:rsidRPr="005D22C6" w:rsidR="00B7373E" w:rsidP="00E131BA" w:rsidRDefault="00B7373E" w14:paraId="1C85B9DE" w14:textId="77777777">
      <w:pPr>
        <w:rPr>
          <w:rFonts w:ascii="Garamond" w:hAnsi="Garamond"/>
          <w:b/>
          <w:sz w:val="20"/>
        </w:rPr>
      </w:pPr>
    </w:p>
    <w:p w:rsidRPr="00B7373E" w:rsidR="00B7373E" w:rsidP="00B7373E" w:rsidRDefault="00B7373E" w14:paraId="04FE01EC" w14:textId="77777777">
      <w:pPr>
        <w:widowControl/>
        <w:ind w:left="1080"/>
        <w:rPr>
          <w:rFonts w:ascii="Garamond" w:hAnsi="Garamond" w:cs="Calibri"/>
          <w:b/>
          <w:sz w:val="20"/>
        </w:rPr>
      </w:pPr>
    </w:p>
    <w:p w:rsidRPr="00B7373E" w:rsidR="00B7373E" w:rsidP="004D66C7" w:rsidRDefault="0000708C" w14:paraId="1C306A41" w14:textId="3DCB4C1F">
      <w:pPr>
        <w:widowControl/>
        <w:numPr>
          <w:ilvl w:val="1"/>
          <w:numId w:val="28"/>
        </w:numPr>
        <w:rPr>
          <w:rFonts w:ascii="Garamond" w:hAnsi="Garamond" w:cs="Calibri"/>
          <w:b/>
          <w:sz w:val="20"/>
        </w:rPr>
      </w:pPr>
      <w:r w:rsidRPr="00B7373E">
        <w:rPr>
          <w:rFonts w:ascii="Garamond" w:hAnsi="Garamond" w:cs="Calibri"/>
          <w:sz w:val="20"/>
        </w:rPr>
        <w:lastRenderedPageBreak/>
        <w:t>Does your Company have a formal disaster recovery plan? Please provide a yes/no response.  If no, please provide an explanation of any alternative solution your company has to offer.  If yes, please note and include as an attachment.</w:t>
      </w:r>
    </w:p>
    <w:p w:rsidRPr="005D22C6" w:rsidR="0000708C" w:rsidP="00E131BA" w:rsidRDefault="0000708C" w14:paraId="729160C6" w14:textId="77777777">
      <w:pPr>
        <w:widowControl/>
        <w:ind w:left="1080"/>
        <w:rPr>
          <w:rFonts w:ascii="Garamond" w:hAnsi="Garamond" w:cs="Calibri"/>
          <w:b/>
          <w:sz w:val="20"/>
        </w:rPr>
      </w:pPr>
    </w:p>
    <w:tbl>
      <w:tblPr>
        <w:tblW w:w="129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960"/>
      </w:tblGrid>
      <w:tr w:rsidRPr="005D22C6" w:rsidR="0000708C" w:rsidTr="111CF544" w14:paraId="37F65C7A" w14:textId="77777777">
        <w:tc>
          <w:tcPr>
            <w:tcW w:w="12960" w:type="dxa"/>
            <w:shd w:val="clear" w:color="auto" w:fill="FFFF99"/>
            <w:tcMar/>
          </w:tcPr>
          <w:p w:rsidRPr="005D22C6" w:rsidR="0000708C" w:rsidP="111CF544" w:rsidRDefault="00B7373E" w14:paraId="4E3A91C0" w14:textId="458DB4B0">
            <w:pPr>
              <w:rPr>
                <w:rFonts w:ascii="Garamond" w:hAnsi="Garamond" w:cs="Calibri"/>
                <w:sz w:val="20"/>
                <w:szCs w:val="20"/>
              </w:rPr>
            </w:pPr>
            <w:r w:rsidRPr="111CF544" w:rsidR="453DB839">
              <w:rPr>
                <w:rFonts w:ascii="Garamond" w:hAnsi="Garamond" w:cs="Calibri"/>
                <w:sz w:val="20"/>
                <w:szCs w:val="20"/>
              </w:rPr>
              <w:t>See Attachment Section E</w:t>
            </w:r>
            <w:r w:rsidRPr="111CF544" w:rsidR="765CABCD">
              <w:rPr>
                <w:rFonts w:ascii="Garamond" w:hAnsi="Garamond" w:cs="Calibri"/>
                <w:sz w:val="20"/>
                <w:szCs w:val="20"/>
              </w:rPr>
              <w:t xml:space="preserve"> (20200310 Certificate of Good Standing-PA.pdf)</w:t>
            </w:r>
          </w:p>
        </w:tc>
      </w:tr>
    </w:tbl>
    <w:p w:rsidRPr="005D22C6" w:rsidR="0000708C" w:rsidP="00E131BA" w:rsidRDefault="0000708C" w14:paraId="0146731D" w14:textId="77777777">
      <w:pPr>
        <w:widowControl/>
        <w:ind w:left="1080"/>
        <w:rPr>
          <w:rFonts w:ascii="Garamond" w:hAnsi="Garamond" w:cs="Calibri"/>
          <w:b/>
          <w:sz w:val="20"/>
        </w:rPr>
      </w:pPr>
    </w:p>
    <w:p w:rsidRPr="005D22C6" w:rsidR="0000708C" w:rsidP="00E131BA" w:rsidRDefault="0000708C" w14:paraId="06BADB42" w14:textId="749C8389">
      <w:pPr>
        <w:widowControl/>
        <w:numPr>
          <w:ilvl w:val="1"/>
          <w:numId w:val="28"/>
        </w:numPr>
        <w:rPr>
          <w:rFonts w:ascii="Garamond" w:hAnsi="Garamond" w:cs="Calibri"/>
          <w:b/>
          <w:sz w:val="20"/>
        </w:rPr>
      </w:pPr>
      <w:r w:rsidRPr="005D22C6">
        <w:rPr>
          <w:rFonts w:ascii="Garamond" w:hAnsi="Garamond" w:cs="Calibri"/>
          <w:sz w:val="20"/>
        </w:rPr>
        <w:t>What is your company’s technology and process for securing any State information that is maintained within your company?</w:t>
      </w:r>
    </w:p>
    <w:p w:rsidRPr="005D22C6" w:rsidR="0000708C" w:rsidP="00E131BA" w:rsidRDefault="0000708C" w14:paraId="497A1D89" w14:textId="77777777">
      <w:pPr>
        <w:widowControl/>
        <w:ind w:left="1080"/>
        <w:rPr>
          <w:rFonts w:ascii="Garamond" w:hAnsi="Garamond" w:cs="Calibri"/>
          <w:b/>
          <w:sz w:val="20"/>
        </w:rPr>
      </w:pPr>
    </w:p>
    <w:tbl>
      <w:tblPr>
        <w:tblW w:w="129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960"/>
      </w:tblGrid>
      <w:tr w:rsidRPr="005D22C6" w:rsidR="0000708C" w:rsidTr="0B348065" w14:paraId="68AA6526" w14:textId="77777777">
        <w:tc>
          <w:tcPr>
            <w:tcW w:w="12960" w:type="dxa"/>
            <w:shd w:val="clear" w:color="auto" w:fill="FFFF99"/>
          </w:tcPr>
          <w:p w:rsidRPr="005D22C6" w:rsidR="0000708C" w:rsidP="24A89214" w:rsidRDefault="6A220C4F" w14:paraId="6CCBFCB4" w14:textId="23A9E4A3">
            <w:pPr>
              <w:rPr>
                <w:rFonts w:ascii="Garamond" w:hAnsi="Garamond" w:cs="Calibri"/>
                <w:sz w:val="20"/>
              </w:rPr>
            </w:pPr>
            <w:proofErr w:type="gramStart"/>
            <w:r w:rsidRPr="005D22C6">
              <w:rPr>
                <w:rFonts w:ascii="Garamond" w:hAnsi="Garamond" w:cs="Calibri"/>
                <w:sz w:val="20"/>
              </w:rPr>
              <w:t>All of</w:t>
            </w:r>
            <w:proofErr w:type="gramEnd"/>
            <w:r w:rsidRPr="005D22C6">
              <w:rPr>
                <w:rFonts w:ascii="Garamond" w:hAnsi="Garamond" w:cs="Calibri"/>
                <w:sz w:val="20"/>
              </w:rPr>
              <w:t xml:space="preserve"> the work we do for IDOC will be on the IDOC approved servers or cloud hosted solution and never on-site at Mi-Case locations</w:t>
            </w:r>
            <w:r w:rsidRPr="005D22C6" w:rsidR="2291E467">
              <w:rPr>
                <w:rFonts w:ascii="Garamond" w:hAnsi="Garamond" w:cs="Calibri"/>
                <w:sz w:val="20"/>
              </w:rPr>
              <w:t>.  If there is ever a need, Mi-Case will follow IDOC authorization protocol for maintaining such data.</w:t>
            </w:r>
          </w:p>
        </w:tc>
      </w:tr>
    </w:tbl>
    <w:p w:rsidRPr="005D22C6" w:rsidR="0000708C" w:rsidP="00E131BA" w:rsidRDefault="0000708C" w14:paraId="6BF74209" w14:textId="77777777">
      <w:pPr>
        <w:rPr>
          <w:rFonts w:ascii="Garamond" w:hAnsi="Garamond"/>
          <w:b/>
          <w:sz w:val="20"/>
        </w:rPr>
      </w:pPr>
    </w:p>
    <w:p w:rsidRPr="005D22C6" w:rsidR="0009502C" w:rsidP="00E131BA" w:rsidRDefault="0009502C" w14:paraId="07AD4E4E" w14:textId="77777777">
      <w:pPr>
        <w:widowControl/>
        <w:numPr>
          <w:ilvl w:val="2"/>
          <w:numId w:val="23"/>
        </w:numPr>
        <w:rPr>
          <w:rFonts w:ascii="Garamond" w:hAnsi="Garamond"/>
          <w:sz w:val="20"/>
        </w:rPr>
      </w:pPr>
      <w:r w:rsidRPr="005D22C6">
        <w:rPr>
          <w:rFonts w:ascii="Garamond" w:hAnsi="Garamond"/>
          <w:b/>
          <w:sz w:val="20"/>
        </w:rPr>
        <w:t xml:space="preserve">Experience Serving State Governments - </w:t>
      </w:r>
      <w:r w:rsidRPr="005D22C6">
        <w:rPr>
          <w:rFonts w:ascii="Garamond" w:hAnsi="Garamond"/>
          <w:sz w:val="20"/>
        </w:rPr>
        <w:t>Please provide a brief description of your company’s experience in serving state governments and/or quasi-governmental accounts.</w:t>
      </w:r>
    </w:p>
    <w:p w:rsidRPr="005D22C6" w:rsidR="005A0FC8" w:rsidP="00E131BA" w:rsidRDefault="005A0FC8" w14:paraId="1EA1C3B4" w14:textId="77777777">
      <w:pPr>
        <w:widowControl/>
        <w:ind w:left="720"/>
        <w:rPr>
          <w:rFonts w:ascii="Garamond" w:hAnsi="Garamond"/>
          <w:sz w:val="20"/>
        </w:rPr>
      </w:pPr>
    </w:p>
    <w:tbl>
      <w:tblPr>
        <w:tblW w:w="129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960"/>
      </w:tblGrid>
      <w:tr w:rsidRPr="005D22C6" w:rsidR="0009502C" w:rsidTr="0B348065" w14:paraId="577C9AC1" w14:textId="77777777">
        <w:tc>
          <w:tcPr>
            <w:tcW w:w="12960" w:type="dxa"/>
            <w:shd w:val="clear" w:color="auto" w:fill="FFFF99"/>
          </w:tcPr>
          <w:p w:rsidRPr="005D22C6" w:rsidR="0009502C" w:rsidP="43C7C380" w:rsidRDefault="0054F7D6" w14:paraId="3EDDA12A" w14:textId="4C545B6B">
            <w:pPr>
              <w:rPr>
                <w:rFonts w:ascii="Garamond" w:hAnsi="Garamond"/>
                <w:sz w:val="20"/>
              </w:rPr>
            </w:pPr>
            <w:r w:rsidRPr="005D22C6">
              <w:rPr>
                <w:rFonts w:ascii="Garamond" w:hAnsi="Garamond"/>
                <w:sz w:val="20"/>
              </w:rPr>
              <w:t>We have been contracted with State Governments for over 15 years.  Currently we have contracts with the State of Maryland Department of Public Safety and Correctional Services, Ari</w:t>
            </w:r>
            <w:r w:rsidRPr="005D22C6" w:rsidR="659DC564">
              <w:rPr>
                <w:rFonts w:ascii="Garamond" w:hAnsi="Garamond"/>
                <w:sz w:val="20"/>
              </w:rPr>
              <w:t>zona Department of Corrections, Arizona Department of Administration – Arizona Strategic Enterprise Technology and the Arizona Department of He</w:t>
            </w:r>
            <w:r w:rsidRPr="005D22C6" w:rsidR="6B6B995A">
              <w:rPr>
                <w:rFonts w:ascii="Garamond" w:hAnsi="Garamond"/>
                <w:sz w:val="20"/>
              </w:rPr>
              <w:t>alth</w:t>
            </w:r>
            <w:r w:rsidRPr="005D22C6" w:rsidR="781BCB93">
              <w:rPr>
                <w:rFonts w:ascii="Garamond" w:hAnsi="Garamond"/>
                <w:sz w:val="20"/>
              </w:rPr>
              <w:t xml:space="preserve">.  </w:t>
            </w:r>
          </w:p>
        </w:tc>
      </w:tr>
    </w:tbl>
    <w:p w:rsidRPr="005D22C6" w:rsidR="0009502C" w:rsidP="00E131BA" w:rsidRDefault="0009502C" w14:paraId="6249B76D" w14:textId="77777777">
      <w:pPr>
        <w:rPr>
          <w:rFonts w:ascii="Garamond" w:hAnsi="Garamond"/>
          <w:sz w:val="20"/>
        </w:rPr>
      </w:pPr>
    </w:p>
    <w:p w:rsidRPr="005D22C6" w:rsidR="0009502C" w:rsidP="00E131BA" w:rsidRDefault="0009502C" w14:paraId="410EBE38" w14:textId="77777777">
      <w:pPr>
        <w:widowControl/>
        <w:numPr>
          <w:ilvl w:val="2"/>
          <w:numId w:val="23"/>
        </w:numPr>
        <w:rPr>
          <w:rFonts w:ascii="Garamond" w:hAnsi="Garamond"/>
          <w:sz w:val="20"/>
        </w:rPr>
      </w:pPr>
      <w:r w:rsidRPr="005D22C6">
        <w:rPr>
          <w:rFonts w:ascii="Garamond" w:hAnsi="Garamond"/>
          <w:b/>
          <w:sz w:val="20"/>
        </w:rPr>
        <w:t xml:space="preserve">Experience Serving Similar Clients - </w:t>
      </w:r>
      <w:r w:rsidRPr="005D22C6">
        <w:rPr>
          <w:rFonts w:ascii="Garamond" w:hAnsi="Garamond"/>
          <w:sz w:val="20"/>
        </w:rPr>
        <w:t>Please describe your company’s experience in serving customers of a similar size to the State with similar scope.  Please provide specific clients and detailed examples.</w:t>
      </w:r>
    </w:p>
    <w:p w:rsidRPr="005D22C6" w:rsidR="005A0FC8" w:rsidP="00E131BA" w:rsidRDefault="005A0FC8" w14:paraId="2BFDE289" w14:textId="77777777">
      <w:pPr>
        <w:widowControl/>
        <w:tabs>
          <w:tab w:val="left" w:pos="360"/>
        </w:tabs>
        <w:rPr>
          <w:rFonts w:ascii="Garamond" w:hAnsi="Garamond"/>
          <w:sz w:val="20"/>
        </w:rPr>
      </w:pPr>
    </w:p>
    <w:tbl>
      <w:tblPr>
        <w:tblW w:w="129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99"/>
        <w:tblLook w:val="01E0" w:firstRow="1" w:lastRow="1" w:firstColumn="1" w:lastColumn="1" w:noHBand="0" w:noVBand="0"/>
      </w:tblPr>
      <w:tblGrid>
        <w:gridCol w:w="12960"/>
      </w:tblGrid>
      <w:tr w:rsidRPr="005D22C6" w:rsidR="00F655C2" w:rsidTr="0B348065" w14:paraId="000C41AE" w14:textId="77777777">
        <w:tc>
          <w:tcPr>
            <w:tcW w:w="12960" w:type="dxa"/>
            <w:shd w:val="clear" w:color="auto" w:fill="FFFF99"/>
          </w:tcPr>
          <w:p w:rsidRPr="005D22C6" w:rsidR="00F655C2" w:rsidP="0B348065" w:rsidRDefault="72DC90DA" w14:paraId="45E868E0" w14:textId="0060E704">
            <w:pPr>
              <w:rPr>
                <w:rFonts w:ascii="Garamond" w:hAnsi="Garamond"/>
                <w:sz w:val="20"/>
              </w:rPr>
            </w:pPr>
            <w:r w:rsidRPr="005D22C6">
              <w:rPr>
                <w:rFonts w:ascii="Garamond" w:hAnsi="Garamond"/>
                <w:sz w:val="20"/>
              </w:rPr>
              <w:t>We have been contracted with State Governments for over 15 years.  Currently we have contracts with the State of Maryland Department of Public Safety and Correctional Services, Arizona Department of Corrections</w:t>
            </w:r>
            <w:r w:rsidRPr="005D22C6" w:rsidR="00860997">
              <w:rPr>
                <w:rFonts w:ascii="Garamond" w:hAnsi="Garamond"/>
                <w:sz w:val="20"/>
              </w:rPr>
              <w:t>, St. Mary’s County</w:t>
            </w:r>
            <w:r w:rsidRPr="005D22C6">
              <w:rPr>
                <w:rFonts w:ascii="Garamond" w:hAnsi="Garamond"/>
                <w:sz w:val="20"/>
              </w:rPr>
              <w:t xml:space="preserve"> and the Country of Belgium for Mi-Case offender management solutions </w:t>
            </w:r>
            <w:proofErr w:type="gramStart"/>
            <w:r w:rsidRPr="005D22C6">
              <w:rPr>
                <w:rFonts w:ascii="Garamond" w:hAnsi="Garamond"/>
                <w:sz w:val="20"/>
              </w:rPr>
              <w:t>similar to</w:t>
            </w:r>
            <w:proofErr w:type="gramEnd"/>
            <w:r w:rsidRPr="005D22C6">
              <w:rPr>
                <w:rFonts w:ascii="Garamond" w:hAnsi="Garamond"/>
                <w:sz w:val="20"/>
              </w:rPr>
              <w:t xml:space="preserve"> what the State of Indiana Department of C</w:t>
            </w:r>
            <w:r w:rsidRPr="005D22C6" w:rsidR="66E8B02B">
              <w:rPr>
                <w:rFonts w:ascii="Garamond" w:hAnsi="Garamond"/>
                <w:sz w:val="20"/>
              </w:rPr>
              <w:t>orrections is seeking to secure.</w:t>
            </w:r>
            <w:r w:rsidRPr="005D22C6" w:rsidR="26F02EF4">
              <w:rPr>
                <w:rFonts w:ascii="Garamond" w:hAnsi="Garamond"/>
                <w:sz w:val="20"/>
              </w:rPr>
              <w:t xml:space="preserve">  Our current contracts are the same type of Offender Management System we are proposing for the Indiana Department of Corrections.</w:t>
            </w:r>
          </w:p>
        </w:tc>
      </w:tr>
    </w:tbl>
    <w:p w:rsidRPr="005D22C6" w:rsidR="00F655C2" w:rsidP="00E131BA" w:rsidRDefault="00F655C2" w14:paraId="71405DB1" w14:textId="77777777">
      <w:pPr>
        <w:widowControl/>
        <w:rPr>
          <w:rFonts w:ascii="Garamond" w:hAnsi="Garamond"/>
          <w:sz w:val="20"/>
        </w:rPr>
      </w:pPr>
    </w:p>
    <w:sectPr w:rsidRPr="005D22C6" w:rsidR="00F655C2" w:rsidSect="00645AE1">
      <w:footerReference w:type="default" r:id="rId50"/>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94253" w:rsidP="00D1065F" w:rsidRDefault="00494253" w14:paraId="015D3764" w14:textId="77777777">
      <w:r>
        <w:separator/>
      </w:r>
    </w:p>
  </w:endnote>
  <w:endnote w:type="continuationSeparator" w:id="0">
    <w:p w:rsidR="00494253" w:rsidP="00D1065F" w:rsidRDefault="00494253" w14:paraId="7E35E48A" w14:textId="77777777">
      <w:r>
        <w:continuationSeparator/>
      </w:r>
    </w:p>
  </w:endnote>
  <w:endnote w:type="continuationNotice" w:id="1">
    <w:p w:rsidR="00494253" w:rsidRDefault="00494253" w14:paraId="720203A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2AFF" w:usb1="4000ACFF" w:usb2="00000009" w:usb3="00000000" w:csb0="000001FF" w:csb1="00000000"/>
  </w:font>
  <w:font w:name="Garamond">
    <w:altName w:val="Cambria"/>
    <w:panose1 w:val="02020404030301010803"/>
    <w:charset w:val="00"/>
    <w:family w:val="roman"/>
    <w:pitch w:val="variable"/>
    <w:sig w:usb0="00000287" w:usb1="00000000" w:usb2="00000000" w:usb3="00000000" w:csb0="000000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14715426"/>
      <w:docPartObj>
        <w:docPartGallery w:val="Page Numbers (Bottom of Page)"/>
        <w:docPartUnique/>
      </w:docPartObj>
    </w:sdtPr>
    <w:sdtEndPr>
      <w:rPr>
        <w:noProof/>
      </w:rPr>
    </w:sdtEndPr>
    <w:sdtContent>
      <w:p w:rsidR="00265768" w:rsidRDefault="00265768" w14:paraId="120B12DF" w14:textId="1BBC4DA4">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265768" w:rsidRDefault="00265768" w14:paraId="5820A3A2"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94253" w:rsidP="00D1065F" w:rsidRDefault="00494253" w14:paraId="2912621C" w14:textId="77777777">
      <w:r>
        <w:separator/>
      </w:r>
    </w:p>
  </w:footnote>
  <w:footnote w:type="continuationSeparator" w:id="0">
    <w:p w:rsidR="00494253" w:rsidP="00D1065F" w:rsidRDefault="00494253" w14:paraId="65151230" w14:textId="77777777">
      <w:r>
        <w:continuationSeparator/>
      </w:r>
    </w:p>
  </w:footnote>
  <w:footnote w:type="continuationNotice" w:id="1">
    <w:p w:rsidR="00494253" w:rsidRDefault="00494253" w14:paraId="455DB063" w14:textId="77777777"/>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1B1525"/>
    <w:multiLevelType w:val="hybridMultilevel"/>
    <w:tmpl w:val="6EE83E4A"/>
    <w:lvl w:ilvl="0" w:tplc="31F60760">
      <w:start w:val="7"/>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D44BF4"/>
    <w:multiLevelType w:val="hybridMultilevel"/>
    <w:tmpl w:val="DB1C477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9">
      <w:start w:val="1"/>
      <w:numFmt w:val="lowerLetter"/>
      <w:lvlText w:val="%3."/>
      <w:lvlJc w:val="left"/>
      <w:pPr>
        <w:tabs>
          <w:tab w:val="num" w:pos="2340"/>
        </w:tabs>
        <w:ind w:left="2340" w:hanging="36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E9816EE"/>
    <w:multiLevelType w:val="hybridMultilevel"/>
    <w:tmpl w:val="88F470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01954D3"/>
    <w:multiLevelType w:val="hybridMultilevel"/>
    <w:tmpl w:val="FFFFFFFF"/>
    <w:lvl w:ilvl="0" w:tplc="C8EEDC42">
      <w:start w:val="1"/>
      <w:numFmt w:val="bullet"/>
      <w:lvlText w:val=""/>
      <w:lvlJc w:val="left"/>
      <w:pPr>
        <w:ind w:left="720" w:hanging="360"/>
      </w:pPr>
      <w:rPr>
        <w:rFonts w:hint="default" w:ascii="Symbol" w:hAnsi="Symbol"/>
      </w:rPr>
    </w:lvl>
    <w:lvl w:ilvl="1" w:tplc="73AABE92">
      <w:start w:val="1"/>
      <w:numFmt w:val="bullet"/>
      <w:lvlText w:val="o"/>
      <w:lvlJc w:val="left"/>
      <w:pPr>
        <w:ind w:left="1440" w:hanging="360"/>
      </w:pPr>
      <w:rPr>
        <w:rFonts w:hint="default" w:ascii="Courier New" w:hAnsi="Courier New"/>
      </w:rPr>
    </w:lvl>
    <w:lvl w:ilvl="2" w:tplc="6710569C">
      <w:start w:val="1"/>
      <w:numFmt w:val="bullet"/>
      <w:lvlText w:val=""/>
      <w:lvlJc w:val="left"/>
      <w:pPr>
        <w:ind w:left="2160" w:hanging="360"/>
      </w:pPr>
      <w:rPr>
        <w:rFonts w:hint="default" w:ascii="Wingdings" w:hAnsi="Wingdings"/>
      </w:rPr>
    </w:lvl>
    <w:lvl w:ilvl="3" w:tplc="276CC04E">
      <w:start w:val="1"/>
      <w:numFmt w:val="bullet"/>
      <w:lvlText w:val=""/>
      <w:lvlJc w:val="left"/>
      <w:pPr>
        <w:ind w:left="2880" w:hanging="360"/>
      </w:pPr>
      <w:rPr>
        <w:rFonts w:hint="default" w:ascii="Symbol" w:hAnsi="Symbol"/>
      </w:rPr>
    </w:lvl>
    <w:lvl w:ilvl="4" w:tplc="2182E68E">
      <w:start w:val="1"/>
      <w:numFmt w:val="bullet"/>
      <w:lvlText w:val="o"/>
      <w:lvlJc w:val="left"/>
      <w:pPr>
        <w:ind w:left="3600" w:hanging="360"/>
      </w:pPr>
      <w:rPr>
        <w:rFonts w:hint="default" w:ascii="Courier New" w:hAnsi="Courier New"/>
      </w:rPr>
    </w:lvl>
    <w:lvl w:ilvl="5" w:tplc="9B0C834A">
      <w:start w:val="1"/>
      <w:numFmt w:val="bullet"/>
      <w:lvlText w:val=""/>
      <w:lvlJc w:val="left"/>
      <w:pPr>
        <w:ind w:left="4320" w:hanging="360"/>
      </w:pPr>
      <w:rPr>
        <w:rFonts w:hint="default" w:ascii="Wingdings" w:hAnsi="Wingdings"/>
      </w:rPr>
    </w:lvl>
    <w:lvl w:ilvl="6" w:tplc="4BC417D2">
      <w:start w:val="1"/>
      <w:numFmt w:val="bullet"/>
      <w:lvlText w:val=""/>
      <w:lvlJc w:val="left"/>
      <w:pPr>
        <w:ind w:left="5040" w:hanging="360"/>
      </w:pPr>
      <w:rPr>
        <w:rFonts w:hint="default" w:ascii="Symbol" w:hAnsi="Symbol"/>
      </w:rPr>
    </w:lvl>
    <w:lvl w:ilvl="7" w:tplc="37365E3E">
      <w:start w:val="1"/>
      <w:numFmt w:val="bullet"/>
      <w:lvlText w:val="o"/>
      <w:lvlJc w:val="left"/>
      <w:pPr>
        <w:ind w:left="5760" w:hanging="360"/>
      </w:pPr>
      <w:rPr>
        <w:rFonts w:hint="default" w:ascii="Courier New" w:hAnsi="Courier New"/>
      </w:rPr>
    </w:lvl>
    <w:lvl w:ilvl="8" w:tplc="D0222FEC">
      <w:start w:val="1"/>
      <w:numFmt w:val="bullet"/>
      <w:lvlText w:val=""/>
      <w:lvlJc w:val="left"/>
      <w:pPr>
        <w:ind w:left="6480" w:hanging="360"/>
      </w:pPr>
      <w:rPr>
        <w:rFonts w:hint="default" w:ascii="Wingdings" w:hAnsi="Wingdings"/>
      </w:rPr>
    </w:lvl>
  </w:abstractNum>
  <w:abstractNum w:abstractNumId="4" w15:restartNumberingAfterBreak="0">
    <w:nsid w:val="11E950A7"/>
    <w:multiLevelType w:val="hybridMultilevel"/>
    <w:tmpl w:val="C0867CC2"/>
    <w:lvl w:ilvl="0" w:tplc="04090001">
      <w:start w:val="1"/>
      <w:numFmt w:val="bullet"/>
      <w:lvlText w:val=""/>
      <w:lvlJc w:val="left"/>
      <w:pPr>
        <w:tabs>
          <w:tab w:val="num" w:pos="2880"/>
        </w:tabs>
        <w:ind w:left="2880" w:hanging="360"/>
      </w:pPr>
      <w:rPr>
        <w:rFonts w:hint="default" w:ascii="Symbol" w:hAnsi="Symbol"/>
      </w:rPr>
    </w:lvl>
    <w:lvl w:ilvl="1" w:tplc="04090003" w:tentative="1">
      <w:start w:val="1"/>
      <w:numFmt w:val="bullet"/>
      <w:lvlText w:val="o"/>
      <w:lvlJc w:val="left"/>
      <w:pPr>
        <w:tabs>
          <w:tab w:val="num" w:pos="3600"/>
        </w:tabs>
        <w:ind w:left="3600" w:hanging="360"/>
      </w:pPr>
      <w:rPr>
        <w:rFonts w:hint="default" w:ascii="Courier New" w:hAnsi="Courier New" w:cs="Courier New"/>
      </w:rPr>
    </w:lvl>
    <w:lvl w:ilvl="2" w:tplc="04090005" w:tentative="1">
      <w:start w:val="1"/>
      <w:numFmt w:val="bullet"/>
      <w:lvlText w:val=""/>
      <w:lvlJc w:val="left"/>
      <w:pPr>
        <w:tabs>
          <w:tab w:val="num" w:pos="4320"/>
        </w:tabs>
        <w:ind w:left="4320" w:hanging="360"/>
      </w:pPr>
      <w:rPr>
        <w:rFonts w:hint="default" w:ascii="Wingdings" w:hAnsi="Wingdings"/>
      </w:rPr>
    </w:lvl>
    <w:lvl w:ilvl="3" w:tplc="04090001" w:tentative="1">
      <w:start w:val="1"/>
      <w:numFmt w:val="bullet"/>
      <w:lvlText w:val=""/>
      <w:lvlJc w:val="left"/>
      <w:pPr>
        <w:tabs>
          <w:tab w:val="num" w:pos="5040"/>
        </w:tabs>
        <w:ind w:left="5040" w:hanging="360"/>
      </w:pPr>
      <w:rPr>
        <w:rFonts w:hint="default" w:ascii="Symbol" w:hAnsi="Symbol"/>
      </w:rPr>
    </w:lvl>
    <w:lvl w:ilvl="4" w:tplc="04090003" w:tentative="1">
      <w:start w:val="1"/>
      <w:numFmt w:val="bullet"/>
      <w:lvlText w:val="o"/>
      <w:lvlJc w:val="left"/>
      <w:pPr>
        <w:tabs>
          <w:tab w:val="num" w:pos="5760"/>
        </w:tabs>
        <w:ind w:left="5760" w:hanging="360"/>
      </w:pPr>
      <w:rPr>
        <w:rFonts w:hint="default" w:ascii="Courier New" w:hAnsi="Courier New" w:cs="Courier New"/>
      </w:rPr>
    </w:lvl>
    <w:lvl w:ilvl="5" w:tplc="04090005" w:tentative="1">
      <w:start w:val="1"/>
      <w:numFmt w:val="bullet"/>
      <w:lvlText w:val=""/>
      <w:lvlJc w:val="left"/>
      <w:pPr>
        <w:tabs>
          <w:tab w:val="num" w:pos="6480"/>
        </w:tabs>
        <w:ind w:left="6480" w:hanging="360"/>
      </w:pPr>
      <w:rPr>
        <w:rFonts w:hint="default" w:ascii="Wingdings" w:hAnsi="Wingdings"/>
      </w:rPr>
    </w:lvl>
    <w:lvl w:ilvl="6" w:tplc="04090001" w:tentative="1">
      <w:start w:val="1"/>
      <w:numFmt w:val="bullet"/>
      <w:lvlText w:val=""/>
      <w:lvlJc w:val="left"/>
      <w:pPr>
        <w:tabs>
          <w:tab w:val="num" w:pos="7200"/>
        </w:tabs>
        <w:ind w:left="7200" w:hanging="360"/>
      </w:pPr>
      <w:rPr>
        <w:rFonts w:hint="default" w:ascii="Symbol" w:hAnsi="Symbol"/>
      </w:rPr>
    </w:lvl>
    <w:lvl w:ilvl="7" w:tplc="04090003" w:tentative="1">
      <w:start w:val="1"/>
      <w:numFmt w:val="bullet"/>
      <w:lvlText w:val="o"/>
      <w:lvlJc w:val="left"/>
      <w:pPr>
        <w:tabs>
          <w:tab w:val="num" w:pos="7920"/>
        </w:tabs>
        <w:ind w:left="7920" w:hanging="360"/>
      </w:pPr>
      <w:rPr>
        <w:rFonts w:hint="default" w:ascii="Courier New" w:hAnsi="Courier New" w:cs="Courier New"/>
      </w:rPr>
    </w:lvl>
    <w:lvl w:ilvl="8" w:tplc="04090005" w:tentative="1">
      <w:start w:val="1"/>
      <w:numFmt w:val="bullet"/>
      <w:lvlText w:val=""/>
      <w:lvlJc w:val="left"/>
      <w:pPr>
        <w:tabs>
          <w:tab w:val="num" w:pos="8640"/>
        </w:tabs>
        <w:ind w:left="8640" w:hanging="360"/>
      </w:pPr>
      <w:rPr>
        <w:rFonts w:hint="default" w:ascii="Wingdings" w:hAnsi="Wingdings"/>
      </w:rPr>
    </w:lvl>
  </w:abstractNum>
  <w:abstractNum w:abstractNumId="5" w15:restartNumberingAfterBreak="0">
    <w:nsid w:val="13235029"/>
    <w:multiLevelType w:val="hybridMultilevel"/>
    <w:tmpl w:val="FAA89786"/>
    <w:lvl w:ilvl="0" w:tplc="26A60E40">
      <w:start w:val="8"/>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CE413E4"/>
    <w:multiLevelType w:val="hybridMultilevel"/>
    <w:tmpl w:val="FFFFFFFF"/>
    <w:lvl w:ilvl="0" w:tplc="B23E64A0">
      <w:start w:val="1"/>
      <w:numFmt w:val="bullet"/>
      <w:lvlText w:val=""/>
      <w:lvlJc w:val="left"/>
      <w:pPr>
        <w:ind w:left="720" w:hanging="360"/>
      </w:pPr>
      <w:rPr>
        <w:rFonts w:hint="default" w:ascii="Symbol" w:hAnsi="Symbol"/>
      </w:rPr>
    </w:lvl>
    <w:lvl w:ilvl="1" w:tplc="DF24E37C">
      <w:start w:val="1"/>
      <w:numFmt w:val="bullet"/>
      <w:lvlText w:val=""/>
      <w:lvlJc w:val="left"/>
      <w:pPr>
        <w:ind w:left="1440" w:hanging="360"/>
      </w:pPr>
      <w:rPr>
        <w:rFonts w:hint="default" w:ascii="Symbol" w:hAnsi="Symbol"/>
      </w:rPr>
    </w:lvl>
    <w:lvl w:ilvl="2" w:tplc="86E8D938">
      <w:start w:val="1"/>
      <w:numFmt w:val="bullet"/>
      <w:lvlText w:val=""/>
      <w:lvlJc w:val="left"/>
      <w:pPr>
        <w:ind w:left="2160" w:hanging="360"/>
      </w:pPr>
      <w:rPr>
        <w:rFonts w:hint="default" w:ascii="Wingdings" w:hAnsi="Wingdings"/>
      </w:rPr>
    </w:lvl>
    <w:lvl w:ilvl="3" w:tplc="BE705C2C">
      <w:start w:val="1"/>
      <w:numFmt w:val="bullet"/>
      <w:lvlText w:val=""/>
      <w:lvlJc w:val="left"/>
      <w:pPr>
        <w:ind w:left="2880" w:hanging="360"/>
      </w:pPr>
      <w:rPr>
        <w:rFonts w:hint="default" w:ascii="Symbol" w:hAnsi="Symbol"/>
      </w:rPr>
    </w:lvl>
    <w:lvl w:ilvl="4" w:tplc="98C091E0">
      <w:start w:val="1"/>
      <w:numFmt w:val="bullet"/>
      <w:lvlText w:val="o"/>
      <w:lvlJc w:val="left"/>
      <w:pPr>
        <w:ind w:left="3600" w:hanging="360"/>
      </w:pPr>
      <w:rPr>
        <w:rFonts w:hint="default" w:ascii="Courier New" w:hAnsi="Courier New"/>
      </w:rPr>
    </w:lvl>
    <w:lvl w:ilvl="5" w:tplc="D368B5E8">
      <w:start w:val="1"/>
      <w:numFmt w:val="bullet"/>
      <w:lvlText w:val=""/>
      <w:lvlJc w:val="left"/>
      <w:pPr>
        <w:ind w:left="4320" w:hanging="360"/>
      </w:pPr>
      <w:rPr>
        <w:rFonts w:hint="default" w:ascii="Wingdings" w:hAnsi="Wingdings"/>
      </w:rPr>
    </w:lvl>
    <w:lvl w:ilvl="6" w:tplc="014621EE">
      <w:start w:val="1"/>
      <w:numFmt w:val="bullet"/>
      <w:lvlText w:val=""/>
      <w:lvlJc w:val="left"/>
      <w:pPr>
        <w:ind w:left="5040" w:hanging="360"/>
      </w:pPr>
      <w:rPr>
        <w:rFonts w:hint="default" w:ascii="Symbol" w:hAnsi="Symbol"/>
      </w:rPr>
    </w:lvl>
    <w:lvl w:ilvl="7" w:tplc="0B028594">
      <w:start w:val="1"/>
      <w:numFmt w:val="bullet"/>
      <w:lvlText w:val="o"/>
      <w:lvlJc w:val="left"/>
      <w:pPr>
        <w:ind w:left="5760" w:hanging="360"/>
      </w:pPr>
      <w:rPr>
        <w:rFonts w:hint="default" w:ascii="Courier New" w:hAnsi="Courier New"/>
      </w:rPr>
    </w:lvl>
    <w:lvl w:ilvl="8" w:tplc="1B2EF502">
      <w:start w:val="1"/>
      <w:numFmt w:val="bullet"/>
      <w:lvlText w:val=""/>
      <w:lvlJc w:val="left"/>
      <w:pPr>
        <w:ind w:left="6480" w:hanging="360"/>
      </w:pPr>
      <w:rPr>
        <w:rFonts w:hint="default" w:ascii="Wingdings" w:hAnsi="Wingdings"/>
      </w:rPr>
    </w:lvl>
  </w:abstractNum>
  <w:abstractNum w:abstractNumId="7" w15:restartNumberingAfterBreak="0">
    <w:nsid w:val="28F91B95"/>
    <w:multiLevelType w:val="multilevel"/>
    <w:tmpl w:val="D0307F60"/>
    <w:lvl w:ilvl="0">
      <w:start w:val="13"/>
      <w:numFmt w:val="decimal"/>
      <w:lvlText w:val="%1"/>
      <w:lvlJc w:val="left"/>
      <w:pPr>
        <w:tabs>
          <w:tab w:val="num" w:pos="1080"/>
        </w:tabs>
        <w:ind w:left="1080" w:hanging="1080"/>
      </w:pPr>
      <w:rPr>
        <w:rFonts w:hint="default"/>
        <w:b/>
      </w:rPr>
    </w:lvl>
    <w:lvl w:ilvl="1">
      <w:start w:val="1"/>
      <w:numFmt w:val="decimal"/>
      <w:lvlText w:val="%1.%2"/>
      <w:lvlJc w:val="left"/>
      <w:pPr>
        <w:tabs>
          <w:tab w:val="num" w:pos="1440"/>
        </w:tabs>
        <w:ind w:left="1440" w:hanging="1080"/>
      </w:pPr>
      <w:rPr>
        <w:rFonts w:hint="default"/>
        <w:b/>
        <w:i w:val="0"/>
      </w:rPr>
    </w:lvl>
    <w:lvl w:ilvl="2">
      <w:start w:val="1"/>
      <w:numFmt w:val="decimal"/>
      <w:lvlText w:val="%1.%2.%3"/>
      <w:lvlJc w:val="left"/>
      <w:pPr>
        <w:tabs>
          <w:tab w:val="num" w:pos="1800"/>
        </w:tabs>
        <w:ind w:left="1800" w:hanging="1080"/>
      </w:pPr>
      <w:rPr>
        <w:rFonts w:hint="default"/>
        <w:b/>
      </w:rPr>
    </w:lvl>
    <w:lvl w:ilvl="3">
      <w:start w:val="1"/>
      <w:numFmt w:val="decimal"/>
      <w:lvlText w:val="%1.%2.%3.%4"/>
      <w:lvlJc w:val="left"/>
      <w:pPr>
        <w:tabs>
          <w:tab w:val="num" w:pos="2160"/>
        </w:tabs>
        <w:ind w:left="2160" w:hanging="1080"/>
      </w:pPr>
      <w:rPr>
        <w:rFonts w:hint="default"/>
        <w:b/>
      </w:rPr>
    </w:lvl>
    <w:lvl w:ilvl="4">
      <w:start w:val="1"/>
      <w:numFmt w:val="decimal"/>
      <w:lvlText w:val="%1.%2.%3.%4.%5"/>
      <w:lvlJc w:val="left"/>
      <w:pPr>
        <w:tabs>
          <w:tab w:val="num" w:pos="2520"/>
        </w:tabs>
        <w:ind w:left="2520" w:hanging="1080"/>
      </w:pPr>
      <w:rPr>
        <w:rFonts w:hint="default"/>
        <w:b/>
      </w:rPr>
    </w:lvl>
    <w:lvl w:ilvl="5">
      <w:start w:val="1"/>
      <w:numFmt w:val="decimal"/>
      <w:lvlText w:val="%1.%2.%3.%4.%5.%6"/>
      <w:lvlJc w:val="left"/>
      <w:pPr>
        <w:tabs>
          <w:tab w:val="num" w:pos="2880"/>
        </w:tabs>
        <w:ind w:left="2880" w:hanging="1080"/>
      </w:pPr>
      <w:rPr>
        <w:rFonts w:hint="default"/>
        <w:b/>
      </w:rPr>
    </w:lvl>
    <w:lvl w:ilvl="6">
      <w:start w:val="1"/>
      <w:numFmt w:val="decimal"/>
      <w:lvlText w:val="%1.%2.%3.%4.%5.%6.%7"/>
      <w:lvlJc w:val="left"/>
      <w:pPr>
        <w:tabs>
          <w:tab w:val="num" w:pos="3600"/>
        </w:tabs>
        <w:ind w:left="3600" w:hanging="1440"/>
      </w:pPr>
      <w:rPr>
        <w:rFonts w:hint="default"/>
        <w:b/>
      </w:rPr>
    </w:lvl>
    <w:lvl w:ilvl="7">
      <w:start w:val="1"/>
      <w:numFmt w:val="decimal"/>
      <w:lvlText w:val="%1.%2.%3.%4.%5.%6.%7.%8"/>
      <w:lvlJc w:val="left"/>
      <w:pPr>
        <w:tabs>
          <w:tab w:val="num" w:pos="3960"/>
        </w:tabs>
        <w:ind w:left="3960" w:hanging="1440"/>
      </w:pPr>
      <w:rPr>
        <w:rFonts w:hint="default"/>
        <w:b/>
      </w:rPr>
    </w:lvl>
    <w:lvl w:ilvl="8">
      <w:start w:val="1"/>
      <w:numFmt w:val="decimal"/>
      <w:lvlText w:val="%1.%2.%3.%4.%5.%6.%7.%8.%9"/>
      <w:lvlJc w:val="left"/>
      <w:pPr>
        <w:tabs>
          <w:tab w:val="num" w:pos="4680"/>
        </w:tabs>
        <w:ind w:left="4680" w:hanging="1800"/>
      </w:pPr>
      <w:rPr>
        <w:rFonts w:hint="default"/>
        <w:b/>
      </w:rPr>
    </w:lvl>
  </w:abstractNum>
  <w:abstractNum w:abstractNumId="8" w15:restartNumberingAfterBreak="0">
    <w:nsid w:val="2D637891"/>
    <w:multiLevelType w:val="multilevel"/>
    <w:tmpl w:val="0B40D052"/>
    <w:lvl w:ilvl="0">
      <w:start w:val="1"/>
      <w:numFmt w:val="decimal"/>
      <w:lvlText w:val="%1."/>
      <w:lvlJc w:val="left"/>
      <w:pPr>
        <w:tabs>
          <w:tab w:val="num" w:pos="360"/>
        </w:tabs>
        <w:ind w:left="360" w:hanging="360"/>
      </w:pPr>
      <w:rPr>
        <w:b/>
        <w:sz w:val="24"/>
        <w:szCs w:val="24"/>
      </w:rPr>
    </w:lvl>
    <w:lvl w:ilvl="1">
      <w:start w:val="1"/>
      <w:numFmt w:val="decimal"/>
      <w:lvlText w:val="%1.%2."/>
      <w:lvlJc w:val="left"/>
      <w:pPr>
        <w:tabs>
          <w:tab w:val="num" w:pos="792"/>
        </w:tabs>
        <w:ind w:left="792" w:hanging="432"/>
      </w:pPr>
      <w:rPr>
        <w:b/>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38723ECC"/>
    <w:multiLevelType w:val="hybridMultilevel"/>
    <w:tmpl w:val="A5DA2D92"/>
    <w:lvl w:ilvl="0" w:tplc="04090001">
      <w:start w:val="1"/>
      <w:numFmt w:val="bullet"/>
      <w:lvlText w:val=""/>
      <w:lvlJc w:val="left"/>
      <w:pPr>
        <w:ind w:left="1800" w:hanging="360"/>
      </w:pPr>
      <w:rPr>
        <w:rFonts w:hint="default" w:ascii="Symbol" w:hAnsi="Symbol"/>
      </w:rPr>
    </w:lvl>
    <w:lvl w:ilvl="1" w:tplc="04090019">
      <w:start w:val="1"/>
      <w:numFmt w:val="decimal"/>
      <w:lvlText w:val="%2."/>
      <w:lvlJc w:val="left"/>
      <w:pPr>
        <w:tabs>
          <w:tab w:val="num" w:pos="2160"/>
        </w:tabs>
        <w:ind w:left="2160" w:hanging="360"/>
      </w:pPr>
      <w:rPr>
        <w:rFonts w:cs="Times New Roman"/>
      </w:rPr>
    </w:lvl>
    <w:lvl w:ilvl="2" w:tplc="0409001B">
      <w:start w:val="1"/>
      <w:numFmt w:val="decimal"/>
      <w:lvlText w:val="%3."/>
      <w:lvlJc w:val="left"/>
      <w:pPr>
        <w:tabs>
          <w:tab w:val="num" w:pos="2880"/>
        </w:tabs>
        <w:ind w:left="2880" w:hanging="36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decimal"/>
      <w:lvlText w:val="%5."/>
      <w:lvlJc w:val="left"/>
      <w:pPr>
        <w:tabs>
          <w:tab w:val="num" w:pos="4320"/>
        </w:tabs>
        <w:ind w:left="4320" w:hanging="360"/>
      </w:pPr>
      <w:rPr>
        <w:rFonts w:cs="Times New Roman"/>
      </w:rPr>
    </w:lvl>
    <w:lvl w:ilvl="5" w:tplc="0409001B">
      <w:start w:val="1"/>
      <w:numFmt w:val="decimal"/>
      <w:lvlText w:val="%6."/>
      <w:lvlJc w:val="left"/>
      <w:pPr>
        <w:tabs>
          <w:tab w:val="num" w:pos="5040"/>
        </w:tabs>
        <w:ind w:left="5040" w:hanging="36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decimal"/>
      <w:lvlText w:val="%8."/>
      <w:lvlJc w:val="left"/>
      <w:pPr>
        <w:tabs>
          <w:tab w:val="num" w:pos="6480"/>
        </w:tabs>
        <w:ind w:left="6480" w:hanging="360"/>
      </w:pPr>
      <w:rPr>
        <w:rFonts w:cs="Times New Roman"/>
      </w:rPr>
    </w:lvl>
    <w:lvl w:ilvl="8" w:tplc="0409001B">
      <w:start w:val="1"/>
      <w:numFmt w:val="decimal"/>
      <w:lvlText w:val="%9."/>
      <w:lvlJc w:val="left"/>
      <w:pPr>
        <w:tabs>
          <w:tab w:val="num" w:pos="7200"/>
        </w:tabs>
        <w:ind w:left="7200" w:hanging="360"/>
      </w:pPr>
      <w:rPr>
        <w:rFonts w:cs="Times New Roman"/>
      </w:rPr>
    </w:lvl>
  </w:abstractNum>
  <w:abstractNum w:abstractNumId="10" w15:restartNumberingAfterBreak="0">
    <w:nsid w:val="466718E5"/>
    <w:multiLevelType w:val="hybridMultilevel"/>
    <w:tmpl w:val="7E7E1090"/>
    <w:lvl w:ilvl="0" w:tplc="0409000F">
      <w:start w:val="1"/>
      <w:numFmt w:val="decimal"/>
      <w:lvlText w:val="%1."/>
      <w:lvlJc w:val="left"/>
      <w:pPr>
        <w:ind w:left="1800" w:hanging="360"/>
      </w:pPr>
      <w:rPr>
        <w:rFonts w:cs="Times New Roman"/>
      </w:rPr>
    </w:lvl>
    <w:lvl w:ilvl="1" w:tplc="04090019">
      <w:start w:val="1"/>
      <w:numFmt w:val="decimal"/>
      <w:lvlText w:val="%2."/>
      <w:lvlJc w:val="left"/>
      <w:pPr>
        <w:tabs>
          <w:tab w:val="num" w:pos="2520"/>
        </w:tabs>
        <w:ind w:left="2520" w:hanging="360"/>
      </w:pPr>
      <w:rPr>
        <w:rFonts w:cs="Times New Roman"/>
      </w:rPr>
    </w:lvl>
    <w:lvl w:ilvl="2" w:tplc="0409001B">
      <w:start w:val="1"/>
      <w:numFmt w:val="decimal"/>
      <w:lvlText w:val="%3."/>
      <w:lvlJc w:val="left"/>
      <w:pPr>
        <w:tabs>
          <w:tab w:val="num" w:pos="3240"/>
        </w:tabs>
        <w:ind w:left="3240" w:hanging="360"/>
      </w:pPr>
      <w:rPr>
        <w:rFonts w:cs="Times New Roman"/>
      </w:rPr>
    </w:lvl>
    <w:lvl w:ilvl="3" w:tplc="0409000F">
      <w:start w:val="1"/>
      <w:numFmt w:val="decimal"/>
      <w:lvlText w:val="%4."/>
      <w:lvlJc w:val="left"/>
      <w:pPr>
        <w:tabs>
          <w:tab w:val="num" w:pos="3960"/>
        </w:tabs>
        <w:ind w:left="3960" w:hanging="360"/>
      </w:pPr>
      <w:rPr>
        <w:rFonts w:cs="Times New Roman"/>
      </w:rPr>
    </w:lvl>
    <w:lvl w:ilvl="4" w:tplc="04090019">
      <w:start w:val="1"/>
      <w:numFmt w:val="decimal"/>
      <w:lvlText w:val="%5."/>
      <w:lvlJc w:val="left"/>
      <w:pPr>
        <w:tabs>
          <w:tab w:val="num" w:pos="4680"/>
        </w:tabs>
        <w:ind w:left="4680" w:hanging="360"/>
      </w:pPr>
      <w:rPr>
        <w:rFonts w:cs="Times New Roman"/>
      </w:rPr>
    </w:lvl>
    <w:lvl w:ilvl="5" w:tplc="0409001B">
      <w:start w:val="1"/>
      <w:numFmt w:val="decimal"/>
      <w:lvlText w:val="%6."/>
      <w:lvlJc w:val="left"/>
      <w:pPr>
        <w:tabs>
          <w:tab w:val="num" w:pos="5400"/>
        </w:tabs>
        <w:ind w:left="5400" w:hanging="360"/>
      </w:pPr>
      <w:rPr>
        <w:rFonts w:cs="Times New Roman"/>
      </w:rPr>
    </w:lvl>
    <w:lvl w:ilvl="6" w:tplc="0409000F">
      <w:start w:val="1"/>
      <w:numFmt w:val="decimal"/>
      <w:lvlText w:val="%7."/>
      <w:lvlJc w:val="left"/>
      <w:pPr>
        <w:tabs>
          <w:tab w:val="num" w:pos="6120"/>
        </w:tabs>
        <w:ind w:left="6120" w:hanging="360"/>
      </w:pPr>
      <w:rPr>
        <w:rFonts w:cs="Times New Roman"/>
      </w:rPr>
    </w:lvl>
    <w:lvl w:ilvl="7" w:tplc="04090019">
      <w:start w:val="1"/>
      <w:numFmt w:val="decimal"/>
      <w:lvlText w:val="%8."/>
      <w:lvlJc w:val="left"/>
      <w:pPr>
        <w:tabs>
          <w:tab w:val="num" w:pos="6840"/>
        </w:tabs>
        <w:ind w:left="6840" w:hanging="360"/>
      </w:pPr>
      <w:rPr>
        <w:rFonts w:cs="Times New Roman"/>
      </w:rPr>
    </w:lvl>
    <w:lvl w:ilvl="8" w:tplc="0409001B">
      <w:start w:val="1"/>
      <w:numFmt w:val="decimal"/>
      <w:lvlText w:val="%9."/>
      <w:lvlJc w:val="left"/>
      <w:pPr>
        <w:tabs>
          <w:tab w:val="num" w:pos="7560"/>
        </w:tabs>
        <w:ind w:left="7560" w:hanging="360"/>
      </w:pPr>
      <w:rPr>
        <w:rFonts w:cs="Times New Roman"/>
      </w:rPr>
    </w:lvl>
  </w:abstractNum>
  <w:abstractNum w:abstractNumId="11" w15:restartNumberingAfterBreak="0">
    <w:nsid w:val="498943EC"/>
    <w:multiLevelType w:val="multilevel"/>
    <w:tmpl w:val="DACC57D0"/>
    <w:lvl w:ilvl="0">
      <w:start w:val="11"/>
      <w:numFmt w:val="decimal"/>
      <w:lvlText w:val="%1"/>
      <w:lvlJc w:val="left"/>
      <w:pPr>
        <w:tabs>
          <w:tab w:val="num" w:pos="420"/>
        </w:tabs>
        <w:ind w:left="420" w:hanging="420"/>
      </w:pPr>
      <w:rPr>
        <w:rFonts w:hint="default"/>
        <w:b/>
      </w:rPr>
    </w:lvl>
    <w:lvl w:ilvl="1">
      <w:start w:val="1"/>
      <w:numFmt w:val="decimal"/>
      <w:lvlText w:val="%1.%2"/>
      <w:lvlJc w:val="left"/>
      <w:pPr>
        <w:tabs>
          <w:tab w:val="num" w:pos="420"/>
        </w:tabs>
        <w:ind w:left="420" w:hanging="4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2" w15:restartNumberingAfterBreak="0">
    <w:nsid w:val="4BB52F3E"/>
    <w:multiLevelType w:val="hybridMultilevel"/>
    <w:tmpl w:val="81F046C0"/>
    <w:lvl w:ilvl="0" w:tplc="566E2CF0">
      <w:start w:val="11"/>
      <w:numFmt w:val="decimal"/>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4E27641E"/>
    <w:multiLevelType w:val="hybridMultilevel"/>
    <w:tmpl w:val="FFFFFFFF"/>
    <w:lvl w:ilvl="0" w:tplc="31D4FFD0">
      <w:start w:val="1"/>
      <w:numFmt w:val="bullet"/>
      <w:lvlText w:val=""/>
      <w:lvlJc w:val="left"/>
      <w:pPr>
        <w:ind w:left="720" w:hanging="360"/>
      </w:pPr>
      <w:rPr>
        <w:rFonts w:hint="default" w:ascii="Wingdings" w:hAnsi="Wingdings"/>
      </w:rPr>
    </w:lvl>
    <w:lvl w:ilvl="1" w:tplc="5254F622">
      <w:start w:val="1"/>
      <w:numFmt w:val="bullet"/>
      <w:lvlText w:val="o"/>
      <w:lvlJc w:val="left"/>
      <w:pPr>
        <w:ind w:left="1440" w:hanging="360"/>
      </w:pPr>
      <w:rPr>
        <w:rFonts w:hint="default" w:ascii="Courier New" w:hAnsi="Courier New"/>
      </w:rPr>
    </w:lvl>
    <w:lvl w:ilvl="2" w:tplc="F6E2DF1C">
      <w:start w:val="1"/>
      <w:numFmt w:val="bullet"/>
      <w:lvlText w:val=""/>
      <w:lvlJc w:val="left"/>
      <w:pPr>
        <w:ind w:left="2160" w:hanging="360"/>
      </w:pPr>
      <w:rPr>
        <w:rFonts w:hint="default" w:ascii="Wingdings" w:hAnsi="Wingdings"/>
      </w:rPr>
    </w:lvl>
    <w:lvl w:ilvl="3" w:tplc="F012789E">
      <w:start w:val="1"/>
      <w:numFmt w:val="bullet"/>
      <w:lvlText w:val=""/>
      <w:lvlJc w:val="left"/>
      <w:pPr>
        <w:ind w:left="2880" w:hanging="360"/>
      </w:pPr>
      <w:rPr>
        <w:rFonts w:hint="default" w:ascii="Symbol" w:hAnsi="Symbol"/>
      </w:rPr>
    </w:lvl>
    <w:lvl w:ilvl="4" w:tplc="A0C2AF58">
      <w:start w:val="1"/>
      <w:numFmt w:val="bullet"/>
      <w:lvlText w:val="o"/>
      <w:lvlJc w:val="left"/>
      <w:pPr>
        <w:ind w:left="3600" w:hanging="360"/>
      </w:pPr>
      <w:rPr>
        <w:rFonts w:hint="default" w:ascii="Courier New" w:hAnsi="Courier New"/>
      </w:rPr>
    </w:lvl>
    <w:lvl w:ilvl="5" w:tplc="58E81A00">
      <w:start w:val="1"/>
      <w:numFmt w:val="bullet"/>
      <w:lvlText w:val=""/>
      <w:lvlJc w:val="left"/>
      <w:pPr>
        <w:ind w:left="4320" w:hanging="360"/>
      </w:pPr>
      <w:rPr>
        <w:rFonts w:hint="default" w:ascii="Wingdings" w:hAnsi="Wingdings"/>
      </w:rPr>
    </w:lvl>
    <w:lvl w:ilvl="6" w:tplc="B672E78A">
      <w:start w:val="1"/>
      <w:numFmt w:val="bullet"/>
      <w:lvlText w:val=""/>
      <w:lvlJc w:val="left"/>
      <w:pPr>
        <w:ind w:left="5040" w:hanging="360"/>
      </w:pPr>
      <w:rPr>
        <w:rFonts w:hint="default" w:ascii="Symbol" w:hAnsi="Symbol"/>
      </w:rPr>
    </w:lvl>
    <w:lvl w:ilvl="7" w:tplc="5D307E54">
      <w:start w:val="1"/>
      <w:numFmt w:val="bullet"/>
      <w:lvlText w:val="o"/>
      <w:lvlJc w:val="left"/>
      <w:pPr>
        <w:ind w:left="5760" w:hanging="360"/>
      </w:pPr>
      <w:rPr>
        <w:rFonts w:hint="default" w:ascii="Courier New" w:hAnsi="Courier New"/>
      </w:rPr>
    </w:lvl>
    <w:lvl w:ilvl="8" w:tplc="F4AC3402">
      <w:start w:val="1"/>
      <w:numFmt w:val="bullet"/>
      <w:lvlText w:val=""/>
      <w:lvlJc w:val="left"/>
      <w:pPr>
        <w:ind w:left="6480" w:hanging="360"/>
      </w:pPr>
      <w:rPr>
        <w:rFonts w:hint="default" w:ascii="Wingdings" w:hAnsi="Wingdings"/>
      </w:rPr>
    </w:lvl>
  </w:abstractNum>
  <w:abstractNum w:abstractNumId="14" w15:restartNumberingAfterBreak="0">
    <w:nsid w:val="581F6C88"/>
    <w:multiLevelType w:val="multilevel"/>
    <w:tmpl w:val="CF06CD1E"/>
    <w:lvl w:ilvl="0">
      <w:start w:val="11"/>
      <w:numFmt w:val="decimal"/>
      <w:lvlText w:val="%1"/>
      <w:lvlJc w:val="left"/>
      <w:pPr>
        <w:tabs>
          <w:tab w:val="num" w:pos="420"/>
        </w:tabs>
        <w:ind w:left="420" w:hanging="420"/>
      </w:pPr>
      <w:rPr>
        <w:rFonts w:hint="default"/>
        <w:b/>
      </w:rPr>
    </w:lvl>
    <w:lvl w:ilvl="1">
      <w:start w:val="1"/>
      <w:numFmt w:val="decimal"/>
      <w:lvlText w:val="%1.%2"/>
      <w:lvlJc w:val="left"/>
      <w:pPr>
        <w:tabs>
          <w:tab w:val="num" w:pos="420"/>
        </w:tabs>
        <w:ind w:left="420" w:hanging="4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5" w15:restartNumberingAfterBreak="0">
    <w:nsid w:val="59205F64"/>
    <w:multiLevelType w:val="multilevel"/>
    <w:tmpl w:val="85E672AC"/>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8"/>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6" w15:restartNumberingAfterBreak="0">
    <w:nsid w:val="5A9A179B"/>
    <w:multiLevelType w:val="multilevel"/>
    <w:tmpl w:val="6FF47824"/>
    <w:lvl w:ilvl="0">
      <w:start w:val="2"/>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720"/>
      </w:pPr>
      <w:rPr>
        <w:rFonts w:hint="default"/>
      </w:rPr>
    </w:lvl>
    <w:lvl w:ilvl="2">
      <w:start w:val="10"/>
      <w:numFmt w:val="decimal"/>
      <w:lvlText w:val="%1.%2.%3"/>
      <w:lvlJc w:val="left"/>
      <w:pPr>
        <w:tabs>
          <w:tab w:val="num" w:pos="810"/>
        </w:tabs>
        <w:ind w:left="81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7" w15:restartNumberingAfterBreak="0">
    <w:nsid w:val="5F9E0951"/>
    <w:multiLevelType w:val="multilevel"/>
    <w:tmpl w:val="3D36B644"/>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8" w15:restartNumberingAfterBreak="0">
    <w:nsid w:val="634E0458"/>
    <w:multiLevelType w:val="multilevel"/>
    <w:tmpl w:val="BC4EB5A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rPr>
        <w:b/>
        <w:color w:val="auto"/>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15:restartNumberingAfterBreak="0">
    <w:nsid w:val="63C2557E"/>
    <w:multiLevelType w:val="hybridMultilevel"/>
    <w:tmpl w:val="7F6CAEBC"/>
    <w:lvl w:ilvl="0" w:tplc="ABFEDE36">
      <w:start w:val="9"/>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6AA4BC7"/>
    <w:multiLevelType w:val="singleLevel"/>
    <w:tmpl w:val="BBCE8212"/>
    <w:lvl w:ilvl="0">
      <w:start w:val="1"/>
      <w:numFmt w:val="lowerLetter"/>
      <w:lvlText w:val="%1)"/>
      <w:lvlJc w:val="left"/>
      <w:pPr>
        <w:tabs>
          <w:tab w:val="num" w:pos="2160"/>
        </w:tabs>
        <w:ind w:left="2160" w:hanging="360"/>
      </w:pPr>
      <w:rPr>
        <w:rFonts w:hint="default"/>
      </w:rPr>
    </w:lvl>
  </w:abstractNum>
  <w:abstractNum w:abstractNumId="21" w15:restartNumberingAfterBreak="0">
    <w:nsid w:val="691D3C87"/>
    <w:multiLevelType w:val="hybridMultilevel"/>
    <w:tmpl w:val="FFFFFFFF"/>
    <w:lvl w:ilvl="0" w:tplc="8DFED16E">
      <w:start w:val="1"/>
      <w:numFmt w:val="bullet"/>
      <w:lvlText w:val=""/>
      <w:lvlJc w:val="left"/>
      <w:pPr>
        <w:ind w:left="720" w:hanging="360"/>
      </w:pPr>
      <w:rPr>
        <w:rFonts w:hint="default" w:ascii="Symbol" w:hAnsi="Symbol"/>
      </w:rPr>
    </w:lvl>
    <w:lvl w:ilvl="1" w:tplc="E530179E">
      <w:start w:val="1"/>
      <w:numFmt w:val="bullet"/>
      <w:lvlText w:val="o"/>
      <w:lvlJc w:val="left"/>
      <w:pPr>
        <w:ind w:left="1440" w:hanging="360"/>
      </w:pPr>
      <w:rPr>
        <w:rFonts w:hint="default" w:ascii="Courier New" w:hAnsi="Courier New"/>
      </w:rPr>
    </w:lvl>
    <w:lvl w:ilvl="2" w:tplc="6C28C0E4">
      <w:start w:val="1"/>
      <w:numFmt w:val="bullet"/>
      <w:lvlText w:val=""/>
      <w:lvlJc w:val="left"/>
      <w:pPr>
        <w:ind w:left="2160" w:hanging="360"/>
      </w:pPr>
      <w:rPr>
        <w:rFonts w:hint="default" w:ascii="Wingdings" w:hAnsi="Wingdings"/>
      </w:rPr>
    </w:lvl>
    <w:lvl w:ilvl="3" w:tplc="749ACA8A">
      <w:start w:val="1"/>
      <w:numFmt w:val="bullet"/>
      <w:lvlText w:val=""/>
      <w:lvlJc w:val="left"/>
      <w:pPr>
        <w:ind w:left="2880" w:hanging="360"/>
      </w:pPr>
      <w:rPr>
        <w:rFonts w:hint="default" w:ascii="Symbol" w:hAnsi="Symbol"/>
      </w:rPr>
    </w:lvl>
    <w:lvl w:ilvl="4" w:tplc="89261A26">
      <w:start w:val="1"/>
      <w:numFmt w:val="bullet"/>
      <w:lvlText w:val="o"/>
      <w:lvlJc w:val="left"/>
      <w:pPr>
        <w:ind w:left="3600" w:hanging="360"/>
      </w:pPr>
      <w:rPr>
        <w:rFonts w:hint="default" w:ascii="Courier New" w:hAnsi="Courier New"/>
      </w:rPr>
    </w:lvl>
    <w:lvl w:ilvl="5" w:tplc="80AE2AFA">
      <w:start w:val="1"/>
      <w:numFmt w:val="bullet"/>
      <w:lvlText w:val=""/>
      <w:lvlJc w:val="left"/>
      <w:pPr>
        <w:ind w:left="4320" w:hanging="360"/>
      </w:pPr>
      <w:rPr>
        <w:rFonts w:hint="default" w:ascii="Wingdings" w:hAnsi="Wingdings"/>
      </w:rPr>
    </w:lvl>
    <w:lvl w:ilvl="6" w:tplc="19320BF6">
      <w:start w:val="1"/>
      <w:numFmt w:val="bullet"/>
      <w:lvlText w:val=""/>
      <w:lvlJc w:val="left"/>
      <w:pPr>
        <w:ind w:left="5040" w:hanging="360"/>
      </w:pPr>
      <w:rPr>
        <w:rFonts w:hint="default" w:ascii="Symbol" w:hAnsi="Symbol"/>
      </w:rPr>
    </w:lvl>
    <w:lvl w:ilvl="7" w:tplc="4C248CFA">
      <w:start w:val="1"/>
      <w:numFmt w:val="bullet"/>
      <w:lvlText w:val="o"/>
      <w:lvlJc w:val="left"/>
      <w:pPr>
        <w:ind w:left="5760" w:hanging="360"/>
      </w:pPr>
      <w:rPr>
        <w:rFonts w:hint="default" w:ascii="Courier New" w:hAnsi="Courier New"/>
      </w:rPr>
    </w:lvl>
    <w:lvl w:ilvl="8" w:tplc="E00487A0">
      <w:start w:val="1"/>
      <w:numFmt w:val="bullet"/>
      <w:lvlText w:val=""/>
      <w:lvlJc w:val="left"/>
      <w:pPr>
        <w:ind w:left="6480" w:hanging="360"/>
      </w:pPr>
      <w:rPr>
        <w:rFonts w:hint="default" w:ascii="Wingdings" w:hAnsi="Wingdings"/>
      </w:rPr>
    </w:lvl>
  </w:abstractNum>
  <w:abstractNum w:abstractNumId="22" w15:restartNumberingAfterBreak="0">
    <w:nsid w:val="69B34741"/>
    <w:multiLevelType w:val="multilevel"/>
    <w:tmpl w:val="808A9A6C"/>
    <w:lvl w:ilvl="0">
      <w:start w:val="2"/>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5"/>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6C5669F1"/>
    <w:multiLevelType w:val="hybridMultilevel"/>
    <w:tmpl w:val="FFFFFFFF"/>
    <w:lvl w:ilvl="0" w:tplc="049AEF96">
      <w:start w:val="1"/>
      <w:numFmt w:val="bullet"/>
      <w:lvlText w:val=""/>
      <w:lvlJc w:val="left"/>
      <w:pPr>
        <w:ind w:left="720" w:hanging="360"/>
      </w:pPr>
      <w:rPr>
        <w:rFonts w:hint="default" w:ascii="Wingdings" w:hAnsi="Wingdings"/>
      </w:rPr>
    </w:lvl>
    <w:lvl w:ilvl="1" w:tplc="E5347F26">
      <w:start w:val="1"/>
      <w:numFmt w:val="bullet"/>
      <w:lvlText w:val="o"/>
      <w:lvlJc w:val="left"/>
      <w:pPr>
        <w:ind w:left="1440" w:hanging="360"/>
      </w:pPr>
      <w:rPr>
        <w:rFonts w:hint="default" w:ascii="Courier New" w:hAnsi="Courier New"/>
      </w:rPr>
    </w:lvl>
    <w:lvl w:ilvl="2" w:tplc="3B5A75B0">
      <w:start w:val="1"/>
      <w:numFmt w:val="bullet"/>
      <w:lvlText w:val=""/>
      <w:lvlJc w:val="left"/>
      <w:pPr>
        <w:ind w:left="2160" w:hanging="360"/>
      </w:pPr>
      <w:rPr>
        <w:rFonts w:hint="default" w:ascii="Wingdings" w:hAnsi="Wingdings"/>
      </w:rPr>
    </w:lvl>
    <w:lvl w:ilvl="3" w:tplc="569C26DC">
      <w:start w:val="1"/>
      <w:numFmt w:val="bullet"/>
      <w:lvlText w:val=""/>
      <w:lvlJc w:val="left"/>
      <w:pPr>
        <w:ind w:left="2880" w:hanging="360"/>
      </w:pPr>
      <w:rPr>
        <w:rFonts w:hint="default" w:ascii="Symbol" w:hAnsi="Symbol"/>
      </w:rPr>
    </w:lvl>
    <w:lvl w:ilvl="4" w:tplc="4FD2B378">
      <w:start w:val="1"/>
      <w:numFmt w:val="bullet"/>
      <w:lvlText w:val="o"/>
      <w:lvlJc w:val="left"/>
      <w:pPr>
        <w:ind w:left="3600" w:hanging="360"/>
      </w:pPr>
      <w:rPr>
        <w:rFonts w:hint="default" w:ascii="Courier New" w:hAnsi="Courier New"/>
      </w:rPr>
    </w:lvl>
    <w:lvl w:ilvl="5" w:tplc="97DEB8B6">
      <w:start w:val="1"/>
      <w:numFmt w:val="bullet"/>
      <w:lvlText w:val=""/>
      <w:lvlJc w:val="left"/>
      <w:pPr>
        <w:ind w:left="4320" w:hanging="360"/>
      </w:pPr>
      <w:rPr>
        <w:rFonts w:hint="default" w:ascii="Wingdings" w:hAnsi="Wingdings"/>
      </w:rPr>
    </w:lvl>
    <w:lvl w:ilvl="6" w:tplc="CC046716">
      <w:start w:val="1"/>
      <w:numFmt w:val="bullet"/>
      <w:lvlText w:val=""/>
      <w:lvlJc w:val="left"/>
      <w:pPr>
        <w:ind w:left="5040" w:hanging="360"/>
      </w:pPr>
      <w:rPr>
        <w:rFonts w:hint="default" w:ascii="Symbol" w:hAnsi="Symbol"/>
      </w:rPr>
    </w:lvl>
    <w:lvl w:ilvl="7" w:tplc="0D7456C2">
      <w:start w:val="1"/>
      <w:numFmt w:val="bullet"/>
      <w:lvlText w:val="o"/>
      <w:lvlJc w:val="left"/>
      <w:pPr>
        <w:ind w:left="5760" w:hanging="360"/>
      </w:pPr>
      <w:rPr>
        <w:rFonts w:hint="default" w:ascii="Courier New" w:hAnsi="Courier New"/>
      </w:rPr>
    </w:lvl>
    <w:lvl w:ilvl="8" w:tplc="E0083628">
      <w:start w:val="1"/>
      <w:numFmt w:val="bullet"/>
      <w:lvlText w:val=""/>
      <w:lvlJc w:val="left"/>
      <w:pPr>
        <w:ind w:left="6480" w:hanging="360"/>
      </w:pPr>
      <w:rPr>
        <w:rFonts w:hint="default" w:ascii="Wingdings" w:hAnsi="Wingdings"/>
      </w:rPr>
    </w:lvl>
  </w:abstractNum>
  <w:abstractNum w:abstractNumId="24" w15:restartNumberingAfterBreak="0">
    <w:nsid w:val="6CFC4575"/>
    <w:multiLevelType w:val="hybridMultilevel"/>
    <w:tmpl w:val="9234533E"/>
    <w:lvl w:ilvl="0" w:tplc="E0F6E914">
      <w:start w:val="16"/>
      <w:numFmt w:val="decimal"/>
      <w:lvlText w:val="%1."/>
      <w:lvlJc w:val="left"/>
      <w:pPr>
        <w:tabs>
          <w:tab w:val="num" w:pos="720"/>
        </w:tabs>
        <w:ind w:left="720" w:hanging="360"/>
      </w:pPr>
      <w:rPr>
        <w:rFonts w:hint="default"/>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6DF6375F"/>
    <w:multiLevelType w:val="hybridMultilevel"/>
    <w:tmpl w:val="FFFFFFFF"/>
    <w:lvl w:ilvl="0" w:tplc="D660DC0C">
      <w:start w:val="1"/>
      <w:numFmt w:val="decimal"/>
      <w:lvlText w:val="%1."/>
      <w:lvlJc w:val="left"/>
      <w:pPr>
        <w:ind w:left="720" w:hanging="360"/>
      </w:pPr>
    </w:lvl>
    <w:lvl w:ilvl="1" w:tplc="5D4ECB90">
      <w:start w:val="1"/>
      <w:numFmt w:val="lowerLetter"/>
      <w:lvlText w:val="%2."/>
      <w:lvlJc w:val="left"/>
      <w:pPr>
        <w:ind w:left="1440" w:hanging="360"/>
      </w:pPr>
    </w:lvl>
    <w:lvl w:ilvl="2" w:tplc="0100D380">
      <w:start w:val="1"/>
      <w:numFmt w:val="lowerRoman"/>
      <w:lvlText w:val="%3."/>
      <w:lvlJc w:val="right"/>
      <w:pPr>
        <w:ind w:left="2160" w:hanging="180"/>
      </w:pPr>
    </w:lvl>
    <w:lvl w:ilvl="3" w:tplc="7D0CB2EA">
      <w:start w:val="1"/>
      <w:numFmt w:val="decimal"/>
      <w:lvlText w:val="%4."/>
      <w:lvlJc w:val="left"/>
      <w:pPr>
        <w:ind w:left="2880" w:hanging="360"/>
      </w:pPr>
    </w:lvl>
    <w:lvl w:ilvl="4" w:tplc="2A705396">
      <w:start w:val="1"/>
      <w:numFmt w:val="lowerLetter"/>
      <w:lvlText w:val="%5."/>
      <w:lvlJc w:val="left"/>
      <w:pPr>
        <w:ind w:left="3600" w:hanging="360"/>
      </w:pPr>
    </w:lvl>
    <w:lvl w:ilvl="5" w:tplc="17C0A764">
      <w:start w:val="1"/>
      <w:numFmt w:val="lowerRoman"/>
      <w:lvlText w:val="%6."/>
      <w:lvlJc w:val="right"/>
      <w:pPr>
        <w:ind w:left="4320" w:hanging="180"/>
      </w:pPr>
    </w:lvl>
    <w:lvl w:ilvl="6" w:tplc="116821C4">
      <w:start w:val="1"/>
      <w:numFmt w:val="decimal"/>
      <w:lvlText w:val="%7."/>
      <w:lvlJc w:val="left"/>
      <w:pPr>
        <w:ind w:left="5040" w:hanging="360"/>
      </w:pPr>
    </w:lvl>
    <w:lvl w:ilvl="7" w:tplc="9D86BB7E">
      <w:start w:val="1"/>
      <w:numFmt w:val="lowerLetter"/>
      <w:lvlText w:val="%8."/>
      <w:lvlJc w:val="left"/>
      <w:pPr>
        <w:ind w:left="5760" w:hanging="360"/>
      </w:pPr>
    </w:lvl>
    <w:lvl w:ilvl="8" w:tplc="53A0B13E">
      <w:start w:val="1"/>
      <w:numFmt w:val="lowerRoman"/>
      <w:lvlText w:val="%9."/>
      <w:lvlJc w:val="right"/>
      <w:pPr>
        <w:ind w:left="6480" w:hanging="180"/>
      </w:pPr>
    </w:lvl>
  </w:abstractNum>
  <w:abstractNum w:abstractNumId="26" w15:restartNumberingAfterBreak="0">
    <w:nsid w:val="77666811"/>
    <w:multiLevelType w:val="hybridMultilevel"/>
    <w:tmpl w:val="18B64D1E"/>
    <w:lvl w:ilvl="0" w:tplc="B12457EA">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78231617"/>
    <w:multiLevelType w:val="hybridMultilevel"/>
    <w:tmpl w:val="FFFFFFFF"/>
    <w:lvl w:ilvl="0" w:tplc="4B94FAC0">
      <w:start w:val="1"/>
      <w:numFmt w:val="bullet"/>
      <w:lvlText w:val=""/>
      <w:lvlJc w:val="left"/>
      <w:pPr>
        <w:ind w:left="720" w:hanging="360"/>
      </w:pPr>
      <w:rPr>
        <w:rFonts w:hint="default" w:ascii="Symbol" w:hAnsi="Symbol"/>
      </w:rPr>
    </w:lvl>
    <w:lvl w:ilvl="1" w:tplc="41F4BC52">
      <w:start w:val="1"/>
      <w:numFmt w:val="bullet"/>
      <w:lvlText w:val=""/>
      <w:lvlJc w:val="left"/>
      <w:pPr>
        <w:ind w:left="1440" w:hanging="360"/>
      </w:pPr>
      <w:rPr>
        <w:rFonts w:hint="default" w:ascii="Symbol" w:hAnsi="Symbol"/>
      </w:rPr>
    </w:lvl>
    <w:lvl w:ilvl="2" w:tplc="46F2357A">
      <w:start w:val="1"/>
      <w:numFmt w:val="bullet"/>
      <w:lvlText w:val=""/>
      <w:lvlJc w:val="left"/>
      <w:pPr>
        <w:ind w:left="2160" w:hanging="360"/>
      </w:pPr>
      <w:rPr>
        <w:rFonts w:hint="default" w:ascii="Wingdings" w:hAnsi="Wingdings"/>
      </w:rPr>
    </w:lvl>
    <w:lvl w:ilvl="3" w:tplc="001A2826">
      <w:start w:val="1"/>
      <w:numFmt w:val="bullet"/>
      <w:lvlText w:val=""/>
      <w:lvlJc w:val="left"/>
      <w:pPr>
        <w:ind w:left="2880" w:hanging="360"/>
      </w:pPr>
      <w:rPr>
        <w:rFonts w:hint="default" w:ascii="Symbol" w:hAnsi="Symbol"/>
      </w:rPr>
    </w:lvl>
    <w:lvl w:ilvl="4" w:tplc="A4C49430">
      <w:start w:val="1"/>
      <w:numFmt w:val="bullet"/>
      <w:lvlText w:val="o"/>
      <w:lvlJc w:val="left"/>
      <w:pPr>
        <w:ind w:left="3600" w:hanging="360"/>
      </w:pPr>
      <w:rPr>
        <w:rFonts w:hint="default" w:ascii="Courier New" w:hAnsi="Courier New"/>
      </w:rPr>
    </w:lvl>
    <w:lvl w:ilvl="5" w:tplc="691A6EF0">
      <w:start w:val="1"/>
      <w:numFmt w:val="bullet"/>
      <w:lvlText w:val=""/>
      <w:lvlJc w:val="left"/>
      <w:pPr>
        <w:ind w:left="4320" w:hanging="360"/>
      </w:pPr>
      <w:rPr>
        <w:rFonts w:hint="default" w:ascii="Wingdings" w:hAnsi="Wingdings"/>
      </w:rPr>
    </w:lvl>
    <w:lvl w:ilvl="6" w:tplc="47D0892E">
      <w:start w:val="1"/>
      <w:numFmt w:val="bullet"/>
      <w:lvlText w:val=""/>
      <w:lvlJc w:val="left"/>
      <w:pPr>
        <w:ind w:left="5040" w:hanging="360"/>
      </w:pPr>
      <w:rPr>
        <w:rFonts w:hint="default" w:ascii="Symbol" w:hAnsi="Symbol"/>
      </w:rPr>
    </w:lvl>
    <w:lvl w:ilvl="7" w:tplc="2CCCFF3C">
      <w:start w:val="1"/>
      <w:numFmt w:val="bullet"/>
      <w:lvlText w:val="o"/>
      <w:lvlJc w:val="left"/>
      <w:pPr>
        <w:ind w:left="5760" w:hanging="360"/>
      </w:pPr>
      <w:rPr>
        <w:rFonts w:hint="default" w:ascii="Courier New" w:hAnsi="Courier New"/>
      </w:rPr>
    </w:lvl>
    <w:lvl w:ilvl="8" w:tplc="4FE456C8">
      <w:start w:val="1"/>
      <w:numFmt w:val="bullet"/>
      <w:lvlText w:val=""/>
      <w:lvlJc w:val="left"/>
      <w:pPr>
        <w:ind w:left="6480" w:hanging="360"/>
      </w:pPr>
      <w:rPr>
        <w:rFonts w:hint="default" w:ascii="Wingdings" w:hAnsi="Wingdings"/>
      </w:rPr>
    </w:lvl>
  </w:abstractNum>
  <w:abstractNum w:abstractNumId="28" w15:restartNumberingAfterBreak="0">
    <w:nsid w:val="7A457836"/>
    <w:multiLevelType w:val="hybridMultilevel"/>
    <w:tmpl w:val="9552F424"/>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21"/>
  </w:num>
  <w:num w:numId="2">
    <w:abstractNumId w:val="23"/>
  </w:num>
  <w:num w:numId="3">
    <w:abstractNumId w:val="3"/>
  </w:num>
  <w:num w:numId="4">
    <w:abstractNumId w:val="25"/>
  </w:num>
  <w:num w:numId="5">
    <w:abstractNumId w:val="6"/>
  </w:num>
  <w:num w:numId="6">
    <w:abstractNumId w:val="27"/>
  </w:num>
  <w:num w:numId="7">
    <w:abstractNumId w:val="13"/>
  </w:num>
  <w:num w:numId="8">
    <w:abstractNumId w:val="4"/>
  </w:num>
  <w:num w:numId="9">
    <w:abstractNumId w:val="8"/>
  </w:num>
  <w:num w:numId="10">
    <w:abstractNumId w:val="14"/>
  </w:num>
  <w:num w:numId="11">
    <w:abstractNumId w:val="11"/>
  </w:num>
  <w:num w:numId="12">
    <w:abstractNumId w:val="7"/>
  </w:num>
  <w:num w:numId="13">
    <w:abstractNumId w:val="18"/>
  </w:num>
  <w:num w:numId="14">
    <w:abstractNumId w:val="24"/>
  </w:num>
  <w:num w:numId="15">
    <w:abstractNumId w:val="28"/>
  </w:num>
  <w:num w:numId="16">
    <w:abstractNumId w:val="22"/>
  </w:num>
  <w:num w:numId="17">
    <w:abstractNumId w:val="1"/>
  </w:num>
  <w:num w:numId="18">
    <w:abstractNumId w:val="0"/>
  </w:num>
  <w:num w:numId="19">
    <w:abstractNumId w:val="19"/>
  </w:num>
  <w:num w:numId="20">
    <w:abstractNumId w:val="26"/>
  </w:num>
  <w:num w:numId="21">
    <w:abstractNumId w:val="5"/>
  </w:num>
  <w:num w:numId="22">
    <w:abstractNumId w:val="17"/>
  </w:num>
  <w:num w:numId="23">
    <w:abstractNumId w:val="15"/>
  </w:num>
  <w:num w:numId="24">
    <w:abstractNumId w:val="16"/>
  </w:num>
  <w:num w:numId="25">
    <w:abstractNumId w:val="20"/>
  </w:num>
  <w:num w:numId="2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2"/>
  </w:num>
  <w:num w:numId="29">
    <w:abstractNumId w:val="2"/>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14">
  <w:trackRevisions w:val="fal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502C"/>
    <w:rsid w:val="0000708C"/>
    <w:rsid w:val="000207A2"/>
    <w:rsid w:val="0009140A"/>
    <w:rsid w:val="0009502C"/>
    <w:rsid w:val="000A7E85"/>
    <w:rsid w:val="000C6DD8"/>
    <w:rsid w:val="001044FA"/>
    <w:rsid w:val="0011345F"/>
    <w:rsid w:val="00133B9C"/>
    <w:rsid w:val="001361B5"/>
    <w:rsid w:val="00141B94"/>
    <w:rsid w:val="00142CC5"/>
    <w:rsid w:val="00174793"/>
    <w:rsid w:val="00184514"/>
    <w:rsid w:val="00197C20"/>
    <w:rsid w:val="001A0DA2"/>
    <w:rsid w:val="001A3F56"/>
    <w:rsid w:val="001B5739"/>
    <w:rsid w:val="001F7706"/>
    <w:rsid w:val="00201CF0"/>
    <w:rsid w:val="00203D6A"/>
    <w:rsid w:val="0025534D"/>
    <w:rsid w:val="00260470"/>
    <w:rsid w:val="00260725"/>
    <w:rsid w:val="00264B4D"/>
    <w:rsid w:val="00265768"/>
    <w:rsid w:val="00270673"/>
    <w:rsid w:val="002960D5"/>
    <w:rsid w:val="002A6A8A"/>
    <w:rsid w:val="002B3A36"/>
    <w:rsid w:val="002B451A"/>
    <w:rsid w:val="002C5FAB"/>
    <w:rsid w:val="002C7FF5"/>
    <w:rsid w:val="002F0EC0"/>
    <w:rsid w:val="00323710"/>
    <w:rsid w:val="00333A08"/>
    <w:rsid w:val="00343449"/>
    <w:rsid w:val="003528C0"/>
    <w:rsid w:val="00355CC3"/>
    <w:rsid w:val="0036355E"/>
    <w:rsid w:val="00370866"/>
    <w:rsid w:val="003A011F"/>
    <w:rsid w:val="003A20E2"/>
    <w:rsid w:val="003B7A2F"/>
    <w:rsid w:val="003C0752"/>
    <w:rsid w:val="003E057A"/>
    <w:rsid w:val="003F442B"/>
    <w:rsid w:val="003F55BF"/>
    <w:rsid w:val="004009A6"/>
    <w:rsid w:val="00405269"/>
    <w:rsid w:val="004217C4"/>
    <w:rsid w:val="00436E61"/>
    <w:rsid w:val="0045070F"/>
    <w:rsid w:val="00463E52"/>
    <w:rsid w:val="00470C16"/>
    <w:rsid w:val="0047440B"/>
    <w:rsid w:val="00480672"/>
    <w:rsid w:val="00494253"/>
    <w:rsid w:val="004E5833"/>
    <w:rsid w:val="004E7F0E"/>
    <w:rsid w:val="00542998"/>
    <w:rsid w:val="00544417"/>
    <w:rsid w:val="0054F7D6"/>
    <w:rsid w:val="005600CD"/>
    <w:rsid w:val="0056091C"/>
    <w:rsid w:val="00595DCB"/>
    <w:rsid w:val="005A0FC8"/>
    <w:rsid w:val="005D22C6"/>
    <w:rsid w:val="005F14FB"/>
    <w:rsid w:val="00603289"/>
    <w:rsid w:val="00605553"/>
    <w:rsid w:val="00610FE6"/>
    <w:rsid w:val="006122B8"/>
    <w:rsid w:val="006133AB"/>
    <w:rsid w:val="00616900"/>
    <w:rsid w:val="006405E9"/>
    <w:rsid w:val="00645AE1"/>
    <w:rsid w:val="006676D8"/>
    <w:rsid w:val="00675DD5"/>
    <w:rsid w:val="00723956"/>
    <w:rsid w:val="00735BA0"/>
    <w:rsid w:val="00741B7D"/>
    <w:rsid w:val="00786320"/>
    <w:rsid w:val="007A445A"/>
    <w:rsid w:val="007B2329"/>
    <w:rsid w:val="007F1B85"/>
    <w:rsid w:val="008109E9"/>
    <w:rsid w:val="00834569"/>
    <w:rsid w:val="0085345C"/>
    <w:rsid w:val="00855B0D"/>
    <w:rsid w:val="00857799"/>
    <w:rsid w:val="00860997"/>
    <w:rsid w:val="008631B6"/>
    <w:rsid w:val="00877F50"/>
    <w:rsid w:val="008C428E"/>
    <w:rsid w:val="008E0DCF"/>
    <w:rsid w:val="008E3095"/>
    <w:rsid w:val="008F4E85"/>
    <w:rsid w:val="009117E2"/>
    <w:rsid w:val="0093055A"/>
    <w:rsid w:val="00931889"/>
    <w:rsid w:val="00945F15"/>
    <w:rsid w:val="00951865"/>
    <w:rsid w:val="00960053"/>
    <w:rsid w:val="00963733"/>
    <w:rsid w:val="00965FF1"/>
    <w:rsid w:val="00972DC6"/>
    <w:rsid w:val="009A538C"/>
    <w:rsid w:val="00A252BC"/>
    <w:rsid w:val="00A46815"/>
    <w:rsid w:val="00A80D4E"/>
    <w:rsid w:val="00A950CB"/>
    <w:rsid w:val="00AC786B"/>
    <w:rsid w:val="00AE5323"/>
    <w:rsid w:val="00B15830"/>
    <w:rsid w:val="00B31295"/>
    <w:rsid w:val="00B47D34"/>
    <w:rsid w:val="00B66D79"/>
    <w:rsid w:val="00B671D0"/>
    <w:rsid w:val="00B7373E"/>
    <w:rsid w:val="00B73C62"/>
    <w:rsid w:val="00B92BCC"/>
    <w:rsid w:val="00BB4C38"/>
    <w:rsid w:val="00BF4E0C"/>
    <w:rsid w:val="00C33055"/>
    <w:rsid w:val="00C9083F"/>
    <w:rsid w:val="00CA327C"/>
    <w:rsid w:val="00CB8F56"/>
    <w:rsid w:val="00CC6FE3"/>
    <w:rsid w:val="00D1065F"/>
    <w:rsid w:val="00D17891"/>
    <w:rsid w:val="00D45264"/>
    <w:rsid w:val="00D61EF4"/>
    <w:rsid w:val="00D75489"/>
    <w:rsid w:val="00D85B4C"/>
    <w:rsid w:val="00D8F766"/>
    <w:rsid w:val="00D9324D"/>
    <w:rsid w:val="00E131BA"/>
    <w:rsid w:val="00E26E01"/>
    <w:rsid w:val="00E55CD1"/>
    <w:rsid w:val="00E65CF2"/>
    <w:rsid w:val="00EE4240"/>
    <w:rsid w:val="00EF0A39"/>
    <w:rsid w:val="00F27DB8"/>
    <w:rsid w:val="00F655C2"/>
    <w:rsid w:val="00F72BF2"/>
    <w:rsid w:val="00FB6F5E"/>
    <w:rsid w:val="00FD141D"/>
    <w:rsid w:val="00FD1D52"/>
    <w:rsid w:val="00FD5220"/>
    <w:rsid w:val="00FD6F12"/>
    <w:rsid w:val="00FF6D8A"/>
    <w:rsid w:val="013E1520"/>
    <w:rsid w:val="01788207"/>
    <w:rsid w:val="0178AD9F"/>
    <w:rsid w:val="01A560FA"/>
    <w:rsid w:val="020B655B"/>
    <w:rsid w:val="025DA1D7"/>
    <w:rsid w:val="02C79F98"/>
    <w:rsid w:val="032794A7"/>
    <w:rsid w:val="0373CE54"/>
    <w:rsid w:val="03DB7DFC"/>
    <w:rsid w:val="03DFCE2E"/>
    <w:rsid w:val="04053C5D"/>
    <w:rsid w:val="041B16C7"/>
    <w:rsid w:val="049D314B"/>
    <w:rsid w:val="04D32280"/>
    <w:rsid w:val="051925D0"/>
    <w:rsid w:val="0521EDB7"/>
    <w:rsid w:val="05320457"/>
    <w:rsid w:val="053FAE7C"/>
    <w:rsid w:val="057B7C0E"/>
    <w:rsid w:val="05CC1793"/>
    <w:rsid w:val="0640FFAE"/>
    <w:rsid w:val="0680D613"/>
    <w:rsid w:val="06EBB2EB"/>
    <w:rsid w:val="06FA6B51"/>
    <w:rsid w:val="072C5CEA"/>
    <w:rsid w:val="074AFDC0"/>
    <w:rsid w:val="07D9D498"/>
    <w:rsid w:val="07E532D9"/>
    <w:rsid w:val="07F0DB42"/>
    <w:rsid w:val="08CEC1CD"/>
    <w:rsid w:val="08D2407C"/>
    <w:rsid w:val="08DA1FF5"/>
    <w:rsid w:val="0915DDC3"/>
    <w:rsid w:val="09AA5457"/>
    <w:rsid w:val="09B4511F"/>
    <w:rsid w:val="09B86B0A"/>
    <w:rsid w:val="0A75E587"/>
    <w:rsid w:val="0A89E392"/>
    <w:rsid w:val="0AEB26BE"/>
    <w:rsid w:val="0AEC794F"/>
    <w:rsid w:val="0B348065"/>
    <w:rsid w:val="0B563653"/>
    <w:rsid w:val="0B8A42EC"/>
    <w:rsid w:val="0BB9CD73"/>
    <w:rsid w:val="0BEC8D63"/>
    <w:rsid w:val="0C5EE25E"/>
    <w:rsid w:val="0CB7F69A"/>
    <w:rsid w:val="0CB8FD75"/>
    <w:rsid w:val="0CD70BD9"/>
    <w:rsid w:val="0CDD2B86"/>
    <w:rsid w:val="0CDDFBAB"/>
    <w:rsid w:val="0CFAD25F"/>
    <w:rsid w:val="0D7F1F28"/>
    <w:rsid w:val="0DBFA56E"/>
    <w:rsid w:val="0DDB71A5"/>
    <w:rsid w:val="0DE159AE"/>
    <w:rsid w:val="0DF0C55B"/>
    <w:rsid w:val="0DFEE03D"/>
    <w:rsid w:val="0E059C20"/>
    <w:rsid w:val="0E11FEE5"/>
    <w:rsid w:val="0E1C86B9"/>
    <w:rsid w:val="0E67FEE9"/>
    <w:rsid w:val="0EBCA49F"/>
    <w:rsid w:val="0ECC9174"/>
    <w:rsid w:val="0F1E2667"/>
    <w:rsid w:val="1021B90F"/>
    <w:rsid w:val="107790E3"/>
    <w:rsid w:val="11055C02"/>
    <w:rsid w:val="111CF544"/>
    <w:rsid w:val="11E69444"/>
    <w:rsid w:val="1245A2A7"/>
    <w:rsid w:val="126FD299"/>
    <w:rsid w:val="1274AECC"/>
    <w:rsid w:val="129C04A5"/>
    <w:rsid w:val="12AD776A"/>
    <w:rsid w:val="12DB5630"/>
    <w:rsid w:val="12F9336B"/>
    <w:rsid w:val="132B08C2"/>
    <w:rsid w:val="13B96EE6"/>
    <w:rsid w:val="13CB6F87"/>
    <w:rsid w:val="13E56A6D"/>
    <w:rsid w:val="13F2F903"/>
    <w:rsid w:val="140F453A"/>
    <w:rsid w:val="1420D54B"/>
    <w:rsid w:val="144D8ACC"/>
    <w:rsid w:val="14742883"/>
    <w:rsid w:val="14C3739B"/>
    <w:rsid w:val="152D1665"/>
    <w:rsid w:val="15597EB1"/>
    <w:rsid w:val="1591DB10"/>
    <w:rsid w:val="15F37910"/>
    <w:rsid w:val="161624D9"/>
    <w:rsid w:val="16731817"/>
    <w:rsid w:val="167D33F2"/>
    <w:rsid w:val="16910A06"/>
    <w:rsid w:val="16AB7F1A"/>
    <w:rsid w:val="16C6972B"/>
    <w:rsid w:val="16D6A496"/>
    <w:rsid w:val="16FAC2DE"/>
    <w:rsid w:val="18623682"/>
    <w:rsid w:val="19037179"/>
    <w:rsid w:val="190F094D"/>
    <w:rsid w:val="1913E6AA"/>
    <w:rsid w:val="19276DC8"/>
    <w:rsid w:val="195F5E5D"/>
    <w:rsid w:val="19764672"/>
    <w:rsid w:val="19A573C9"/>
    <w:rsid w:val="19ED26A2"/>
    <w:rsid w:val="1A23B83C"/>
    <w:rsid w:val="1A28CAF5"/>
    <w:rsid w:val="1A441CCD"/>
    <w:rsid w:val="1A73A80E"/>
    <w:rsid w:val="1A9FA1C5"/>
    <w:rsid w:val="1AB106D7"/>
    <w:rsid w:val="1AC2B30A"/>
    <w:rsid w:val="1AEDBE9A"/>
    <w:rsid w:val="1AEFDEBD"/>
    <w:rsid w:val="1AF37D21"/>
    <w:rsid w:val="1B6E88D7"/>
    <w:rsid w:val="1BA8A477"/>
    <w:rsid w:val="1BD7D125"/>
    <w:rsid w:val="1E3FBFAF"/>
    <w:rsid w:val="1E5509B1"/>
    <w:rsid w:val="1E934A33"/>
    <w:rsid w:val="1EBD3B49"/>
    <w:rsid w:val="1EC7F66A"/>
    <w:rsid w:val="1EDE82EE"/>
    <w:rsid w:val="1EFDB0DD"/>
    <w:rsid w:val="1F141341"/>
    <w:rsid w:val="1F85F57F"/>
    <w:rsid w:val="1FC46BE4"/>
    <w:rsid w:val="1FD574D4"/>
    <w:rsid w:val="1FDE8454"/>
    <w:rsid w:val="200BEB52"/>
    <w:rsid w:val="20430D3F"/>
    <w:rsid w:val="205EEE82"/>
    <w:rsid w:val="209F5591"/>
    <w:rsid w:val="20A61BCC"/>
    <w:rsid w:val="20ABC64F"/>
    <w:rsid w:val="20AD4B6C"/>
    <w:rsid w:val="20B39E83"/>
    <w:rsid w:val="20F90D18"/>
    <w:rsid w:val="20F91FAD"/>
    <w:rsid w:val="21531CEC"/>
    <w:rsid w:val="216C6056"/>
    <w:rsid w:val="21BA3FDB"/>
    <w:rsid w:val="21DD7F5D"/>
    <w:rsid w:val="21DE2C61"/>
    <w:rsid w:val="2204B1EB"/>
    <w:rsid w:val="2234A295"/>
    <w:rsid w:val="223FA0D7"/>
    <w:rsid w:val="2266BDA4"/>
    <w:rsid w:val="228CA8C4"/>
    <w:rsid w:val="2291E467"/>
    <w:rsid w:val="229871AD"/>
    <w:rsid w:val="22AE36AA"/>
    <w:rsid w:val="22D5B9C0"/>
    <w:rsid w:val="22F2346F"/>
    <w:rsid w:val="230C5C6D"/>
    <w:rsid w:val="23FC5399"/>
    <w:rsid w:val="23FCB97A"/>
    <w:rsid w:val="247C6BE5"/>
    <w:rsid w:val="24A89214"/>
    <w:rsid w:val="24B103C6"/>
    <w:rsid w:val="24D1FEA9"/>
    <w:rsid w:val="25044B7F"/>
    <w:rsid w:val="25438741"/>
    <w:rsid w:val="25A9F19F"/>
    <w:rsid w:val="25ACADE8"/>
    <w:rsid w:val="25C019C9"/>
    <w:rsid w:val="25C3F254"/>
    <w:rsid w:val="25F3DC9F"/>
    <w:rsid w:val="25F61B8F"/>
    <w:rsid w:val="2634B7C4"/>
    <w:rsid w:val="263D03D1"/>
    <w:rsid w:val="26414FC8"/>
    <w:rsid w:val="2661A811"/>
    <w:rsid w:val="26CDB165"/>
    <w:rsid w:val="26DA4683"/>
    <w:rsid w:val="26E50ABB"/>
    <w:rsid w:val="26F02EF4"/>
    <w:rsid w:val="26F27C5B"/>
    <w:rsid w:val="27332AC3"/>
    <w:rsid w:val="278211BD"/>
    <w:rsid w:val="278E1E39"/>
    <w:rsid w:val="27A489D7"/>
    <w:rsid w:val="27D40875"/>
    <w:rsid w:val="281AA67E"/>
    <w:rsid w:val="28415792"/>
    <w:rsid w:val="285DE46A"/>
    <w:rsid w:val="289BF7D2"/>
    <w:rsid w:val="28F1FC07"/>
    <w:rsid w:val="297A6E39"/>
    <w:rsid w:val="298EDDBA"/>
    <w:rsid w:val="2999DC85"/>
    <w:rsid w:val="29BC1E84"/>
    <w:rsid w:val="2A30A1CA"/>
    <w:rsid w:val="2A31ED60"/>
    <w:rsid w:val="2A4DEB72"/>
    <w:rsid w:val="2A66E66D"/>
    <w:rsid w:val="2A9AB702"/>
    <w:rsid w:val="2AE99518"/>
    <w:rsid w:val="2AF3C48B"/>
    <w:rsid w:val="2B415499"/>
    <w:rsid w:val="2B605BB2"/>
    <w:rsid w:val="2BA0B42D"/>
    <w:rsid w:val="2BA7B123"/>
    <w:rsid w:val="2BCD5B1C"/>
    <w:rsid w:val="2BD8F798"/>
    <w:rsid w:val="2BDFF8FD"/>
    <w:rsid w:val="2BED6BBF"/>
    <w:rsid w:val="2D3D0448"/>
    <w:rsid w:val="2DA58732"/>
    <w:rsid w:val="2DCE89FB"/>
    <w:rsid w:val="2DE84D22"/>
    <w:rsid w:val="2E69752B"/>
    <w:rsid w:val="2E78F402"/>
    <w:rsid w:val="2F0277CF"/>
    <w:rsid w:val="2F0DEA10"/>
    <w:rsid w:val="2F2BB3F6"/>
    <w:rsid w:val="2F53DC6B"/>
    <w:rsid w:val="2FBB5FBD"/>
    <w:rsid w:val="2FC188CE"/>
    <w:rsid w:val="2FCD0C46"/>
    <w:rsid w:val="2FE1436F"/>
    <w:rsid w:val="302FB545"/>
    <w:rsid w:val="30AB1526"/>
    <w:rsid w:val="30BC9363"/>
    <w:rsid w:val="30EE9B21"/>
    <w:rsid w:val="3166B922"/>
    <w:rsid w:val="317C72A4"/>
    <w:rsid w:val="320F63F9"/>
    <w:rsid w:val="32124D95"/>
    <w:rsid w:val="32640631"/>
    <w:rsid w:val="329BCC48"/>
    <w:rsid w:val="329C4D25"/>
    <w:rsid w:val="32ABF71E"/>
    <w:rsid w:val="3323471B"/>
    <w:rsid w:val="33736B46"/>
    <w:rsid w:val="337FB6BC"/>
    <w:rsid w:val="33BA34E8"/>
    <w:rsid w:val="3406AA91"/>
    <w:rsid w:val="347931DC"/>
    <w:rsid w:val="34BEBE36"/>
    <w:rsid w:val="34DDD49E"/>
    <w:rsid w:val="34FB870A"/>
    <w:rsid w:val="354458E9"/>
    <w:rsid w:val="35C186EE"/>
    <w:rsid w:val="35C37A02"/>
    <w:rsid w:val="3605B267"/>
    <w:rsid w:val="360FD3F3"/>
    <w:rsid w:val="36451FF5"/>
    <w:rsid w:val="364B6469"/>
    <w:rsid w:val="36FBBDE0"/>
    <w:rsid w:val="37141BFC"/>
    <w:rsid w:val="37D9E301"/>
    <w:rsid w:val="382D8EDD"/>
    <w:rsid w:val="386D69DE"/>
    <w:rsid w:val="38B217C6"/>
    <w:rsid w:val="38D8843A"/>
    <w:rsid w:val="38EEFB96"/>
    <w:rsid w:val="3954D157"/>
    <w:rsid w:val="3985F2A0"/>
    <w:rsid w:val="3991665D"/>
    <w:rsid w:val="39AFFA17"/>
    <w:rsid w:val="3A0BF271"/>
    <w:rsid w:val="3A1FB1DF"/>
    <w:rsid w:val="3A411860"/>
    <w:rsid w:val="3A47BDF2"/>
    <w:rsid w:val="3A50C3E1"/>
    <w:rsid w:val="3A6405FF"/>
    <w:rsid w:val="3A6406FF"/>
    <w:rsid w:val="3A659CC8"/>
    <w:rsid w:val="3AA1604F"/>
    <w:rsid w:val="3AEA0C0F"/>
    <w:rsid w:val="3AF25483"/>
    <w:rsid w:val="3B271DE5"/>
    <w:rsid w:val="3B275A80"/>
    <w:rsid w:val="3B401379"/>
    <w:rsid w:val="3B6A3EDB"/>
    <w:rsid w:val="3B6D8F32"/>
    <w:rsid w:val="3B764C24"/>
    <w:rsid w:val="3B880676"/>
    <w:rsid w:val="3C025104"/>
    <w:rsid w:val="3C75015B"/>
    <w:rsid w:val="3C832230"/>
    <w:rsid w:val="3C9B497C"/>
    <w:rsid w:val="3C9D7F26"/>
    <w:rsid w:val="3CD4C7F8"/>
    <w:rsid w:val="3D050C9E"/>
    <w:rsid w:val="3D1259DE"/>
    <w:rsid w:val="3D826007"/>
    <w:rsid w:val="3D9DD896"/>
    <w:rsid w:val="3DB1EC8F"/>
    <w:rsid w:val="3DCB0496"/>
    <w:rsid w:val="3DF2C990"/>
    <w:rsid w:val="3E13E072"/>
    <w:rsid w:val="3E45A7DD"/>
    <w:rsid w:val="3E5A4F55"/>
    <w:rsid w:val="3E5A957E"/>
    <w:rsid w:val="3EA42CEA"/>
    <w:rsid w:val="3EB7F5E2"/>
    <w:rsid w:val="3EBA61A2"/>
    <w:rsid w:val="3ECC9152"/>
    <w:rsid w:val="3EE38225"/>
    <w:rsid w:val="3F27DAB5"/>
    <w:rsid w:val="3F2D88DB"/>
    <w:rsid w:val="3F6A2E8D"/>
    <w:rsid w:val="3F6F92A6"/>
    <w:rsid w:val="3FE16594"/>
    <w:rsid w:val="40212DF3"/>
    <w:rsid w:val="402C6887"/>
    <w:rsid w:val="404D3C1D"/>
    <w:rsid w:val="40963940"/>
    <w:rsid w:val="409AAA0F"/>
    <w:rsid w:val="40F3CC24"/>
    <w:rsid w:val="40FE9AD3"/>
    <w:rsid w:val="41153AC9"/>
    <w:rsid w:val="415120D5"/>
    <w:rsid w:val="417CFA42"/>
    <w:rsid w:val="41B2D215"/>
    <w:rsid w:val="41EC153D"/>
    <w:rsid w:val="41F290F6"/>
    <w:rsid w:val="4268D4C7"/>
    <w:rsid w:val="426D5173"/>
    <w:rsid w:val="427D83FD"/>
    <w:rsid w:val="429163E2"/>
    <w:rsid w:val="42E1B5B4"/>
    <w:rsid w:val="434D0506"/>
    <w:rsid w:val="43C7C380"/>
    <w:rsid w:val="4421908B"/>
    <w:rsid w:val="444886BF"/>
    <w:rsid w:val="44846BBC"/>
    <w:rsid w:val="4525E1F1"/>
    <w:rsid w:val="453DB839"/>
    <w:rsid w:val="455960A5"/>
    <w:rsid w:val="45A46A11"/>
    <w:rsid w:val="45EC1900"/>
    <w:rsid w:val="45F0D9C9"/>
    <w:rsid w:val="45F2AF5D"/>
    <w:rsid w:val="45FE9CBE"/>
    <w:rsid w:val="45FF897E"/>
    <w:rsid w:val="46296B65"/>
    <w:rsid w:val="46598E56"/>
    <w:rsid w:val="46698343"/>
    <w:rsid w:val="46BFE6EA"/>
    <w:rsid w:val="46E511CD"/>
    <w:rsid w:val="47969684"/>
    <w:rsid w:val="47BE37D0"/>
    <w:rsid w:val="47F4F1D9"/>
    <w:rsid w:val="483D1D13"/>
    <w:rsid w:val="486FFEC5"/>
    <w:rsid w:val="48BF0C47"/>
    <w:rsid w:val="49024812"/>
    <w:rsid w:val="491558D6"/>
    <w:rsid w:val="4931971C"/>
    <w:rsid w:val="4941BD38"/>
    <w:rsid w:val="4949732A"/>
    <w:rsid w:val="494A8968"/>
    <w:rsid w:val="49933F40"/>
    <w:rsid w:val="4A026EFE"/>
    <w:rsid w:val="4A057C94"/>
    <w:rsid w:val="4A0AB9F8"/>
    <w:rsid w:val="4A2EEFD9"/>
    <w:rsid w:val="4A4DBE85"/>
    <w:rsid w:val="4A7C6338"/>
    <w:rsid w:val="4A7D1961"/>
    <w:rsid w:val="4A977B71"/>
    <w:rsid w:val="4ABD6C0A"/>
    <w:rsid w:val="4B2BB410"/>
    <w:rsid w:val="4B6D53FD"/>
    <w:rsid w:val="4B78B026"/>
    <w:rsid w:val="4B99F3D6"/>
    <w:rsid w:val="4BB18F87"/>
    <w:rsid w:val="4BC78364"/>
    <w:rsid w:val="4C121B25"/>
    <w:rsid w:val="4C263DDC"/>
    <w:rsid w:val="4C3A3D1F"/>
    <w:rsid w:val="4CDA638A"/>
    <w:rsid w:val="4CF7D4EE"/>
    <w:rsid w:val="4D4BA1A9"/>
    <w:rsid w:val="4D7312EF"/>
    <w:rsid w:val="4D74BCB1"/>
    <w:rsid w:val="4D82B5A5"/>
    <w:rsid w:val="4DE2B72E"/>
    <w:rsid w:val="4E978B65"/>
    <w:rsid w:val="4EB6F7EB"/>
    <w:rsid w:val="4EBBA98D"/>
    <w:rsid w:val="4F041FE9"/>
    <w:rsid w:val="4F178A31"/>
    <w:rsid w:val="4F1AD50A"/>
    <w:rsid w:val="4F71AB1E"/>
    <w:rsid w:val="4FEAC7BD"/>
    <w:rsid w:val="4FF4EF1B"/>
    <w:rsid w:val="501DB52C"/>
    <w:rsid w:val="5036902D"/>
    <w:rsid w:val="505DAA67"/>
    <w:rsid w:val="505E9F57"/>
    <w:rsid w:val="5070BFC4"/>
    <w:rsid w:val="50AB39FD"/>
    <w:rsid w:val="50BD6579"/>
    <w:rsid w:val="50E2CC8C"/>
    <w:rsid w:val="51224D54"/>
    <w:rsid w:val="51509ED6"/>
    <w:rsid w:val="518923B7"/>
    <w:rsid w:val="51D4C349"/>
    <w:rsid w:val="5209B773"/>
    <w:rsid w:val="524CAF90"/>
    <w:rsid w:val="526C4FC1"/>
    <w:rsid w:val="5290BB30"/>
    <w:rsid w:val="52B3C27A"/>
    <w:rsid w:val="52D17AC2"/>
    <w:rsid w:val="532B020E"/>
    <w:rsid w:val="53448001"/>
    <w:rsid w:val="53458F4E"/>
    <w:rsid w:val="535F79CE"/>
    <w:rsid w:val="53C3568A"/>
    <w:rsid w:val="53E7DD42"/>
    <w:rsid w:val="53F8FD00"/>
    <w:rsid w:val="54312D5F"/>
    <w:rsid w:val="54379DE7"/>
    <w:rsid w:val="543C8D7F"/>
    <w:rsid w:val="546F4AFE"/>
    <w:rsid w:val="549810E3"/>
    <w:rsid w:val="54B21915"/>
    <w:rsid w:val="555B2E74"/>
    <w:rsid w:val="555E0F78"/>
    <w:rsid w:val="55E717A5"/>
    <w:rsid w:val="560FB183"/>
    <w:rsid w:val="562C324C"/>
    <w:rsid w:val="5690BA4C"/>
    <w:rsid w:val="56AA0E38"/>
    <w:rsid w:val="56B5C35A"/>
    <w:rsid w:val="56D20A9C"/>
    <w:rsid w:val="573D15A2"/>
    <w:rsid w:val="57745EE1"/>
    <w:rsid w:val="57A12F10"/>
    <w:rsid w:val="57F2ABF9"/>
    <w:rsid w:val="58248BA7"/>
    <w:rsid w:val="5859CFA8"/>
    <w:rsid w:val="58AE63BA"/>
    <w:rsid w:val="58FB9019"/>
    <w:rsid w:val="595131F9"/>
    <w:rsid w:val="59846FF8"/>
    <w:rsid w:val="59C5BCEA"/>
    <w:rsid w:val="59DF4519"/>
    <w:rsid w:val="59E870AA"/>
    <w:rsid w:val="59E92664"/>
    <w:rsid w:val="59FE8B19"/>
    <w:rsid w:val="5A23D1CD"/>
    <w:rsid w:val="5ABE75B4"/>
    <w:rsid w:val="5B06D44C"/>
    <w:rsid w:val="5B19F0BE"/>
    <w:rsid w:val="5B2BC4BB"/>
    <w:rsid w:val="5B5F92C6"/>
    <w:rsid w:val="5B6A5EAA"/>
    <w:rsid w:val="5B7FFDCB"/>
    <w:rsid w:val="5B8BA253"/>
    <w:rsid w:val="5BBE5011"/>
    <w:rsid w:val="5C3A96CF"/>
    <w:rsid w:val="5C66AB92"/>
    <w:rsid w:val="5C7EF5EF"/>
    <w:rsid w:val="5C923B29"/>
    <w:rsid w:val="5CC1B0D3"/>
    <w:rsid w:val="5D090920"/>
    <w:rsid w:val="5D1DB7E2"/>
    <w:rsid w:val="5D2935F9"/>
    <w:rsid w:val="5D36A574"/>
    <w:rsid w:val="5D682038"/>
    <w:rsid w:val="5D8E9734"/>
    <w:rsid w:val="5D965323"/>
    <w:rsid w:val="5DBA9457"/>
    <w:rsid w:val="5DBF9C23"/>
    <w:rsid w:val="5DC1373D"/>
    <w:rsid w:val="5DD4F9C2"/>
    <w:rsid w:val="5DE9D14F"/>
    <w:rsid w:val="5E3AD296"/>
    <w:rsid w:val="5EBCFF9B"/>
    <w:rsid w:val="5EBEA64C"/>
    <w:rsid w:val="5ED7B83B"/>
    <w:rsid w:val="5EDF0EA0"/>
    <w:rsid w:val="5EE7F899"/>
    <w:rsid w:val="5EF790C9"/>
    <w:rsid w:val="5F0E84DF"/>
    <w:rsid w:val="5F416C31"/>
    <w:rsid w:val="5FA1AAB6"/>
    <w:rsid w:val="60300302"/>
    <w:rsid w:val="60FBDC95"/>
    <w:rsid w:val="62075CC2"/>
    <w:rsid w:val="6249690A"/>
    <w:rsid w:val="627861BD"/>
    <w:rsid w:val="62964D0A"/>
    <w:rsid w:val="62B2638C"/>
    <w:rsid w:val="63172D16"/>
    <w:rsid w:val="635D8B59"/>
    <w:rsid w:val="636A379A"/>
    <w:rsid w:val="639CE542"/>
    <w:rsid w:val="63A7F258"/>
    <w:rsid w:val="63B53C7F"/>
    <w:rsid w:val="63CB09A1"/>
    <w:rsid w:val="641D3F3B"/>
    <w:rsid w:val="641D916E"/>
    <w:rsid w:val="642EE8BA"/>
    <w:rsid w:val="64312C7D"/>
    <w:rsid w:val="64E68D95"/>
    <w:rsid w:val="650EDBE5"/>
    <w:rsid w:val="651E567D"/>
    <w:rsid w:val="652A7A49"/>
    <w:rsid w:val="654BB646"/>
    <w:rsid w:val="659DC564"/>
    <w:rsid w:val="65BE4858"/>
    <w:rsid w:val="65CEE8BD"/>
    <w:rsid w:val="65E3CF4E"/>
    <w:rsid w:val="663291AA"/>
    <w:rsid w:val="667462BD"/>
    <w:rsid w:val="66BBDB8A"/>
    <w:rsid w:val="66C22490"/>
    <w:rsid w:val="66D55610"/>
    <w:rsid w:val="66E0194B"/>
    <w:rsid w:val="66E375FF"/>
    <w:rsid w:val="66E8B02B"/>
    <w:rsid w:val="66F0A920"/>
    <w:rsid w:val="66FD0370"/>
    <w:rsid w:val="66FD9F62"/>
    <w:rsid w:val="675D0403"/>
    <w:rsid w:val="678C6A19"/>
    <w:rsid w:val="67B06208"/>
    <w:rsid w:val="67E38322"/>
    <w:rsid w:val="68371D0C"/>
    <w:rsid w:val="6920141E"/>
    <w:rsid w:val="694D5323"/>
    <w:rsid w:val="69BF169A"/>
    <w:rsid w:val="69CDFA57"/>
    <w:rsid w:val="69E18025"/>
    <w:rsid w:val="69EE6873"/>
    <w:rsid w:val="6A00680F"/>
    <w:rsid w:val="6A100781"/>
    <w:rsid w:val="6A220C4F"/>
    <w:rsid w:val="6B2D96B3"/>
    <w:rsid w:val="6B6B995A"/>
    <w:rsid w:val="6B8B8D54"/>
    <w:rsid w:val="6BCEC753"/>
    <w:rsid w:val="6BD7C628"/>
    <w:rsid w:val="6C0B8316"/>
    <w:rsid w:val="6C1CC9CA"/>
    <w:rsid w:val="6C771F20"/>
    <w:rsid w:val="6C9F8995"/>
    <w:rsid w:val="6CA3B7BB"/>
    <w:rsid w:val="6D37EAD8"/>
    <w:rsid w:val="6D3A2A33"/>
    <w:rsid w:val="6D555E70"/>
    <w:rsid w:val="6D672CA2"/>
    <w:rsid w:val="6D93EB3E"/>
    <w:rsid w:val="6DB35275"/>
    <w:rsid w:val="6DC21BF5"/>
    <w:rsid w:val="6E110BAF"/>
    <w:rsid w:val="6EBD95DE"/>
    <w:rsid w:val="6F196F8C"/>
    <w:rsid w:val="6F4EDD87"/>
    <w:rsid w:val="6FD785FF"/>
    <w:rsid w:val="6FEEFD83"/>
    <w:rsid w:val="702DDBC2"/>
    <w:rsid w:val="7037811A"/>
    <w:rsid w:val="70553DF3"/>
    <w:rsid w:val="706D3658"/>
    <w:rsid w:val="70B6B0A6"/>
    <w:rsid w:val="70C1B0C6"/>
    <w:rsid w:val="710EFBC9"/>
    <w:rsid w:val="7152681F"/>
    <w:rsid w:val="7156B6FE"/>
    <w:rsid w:val="71599D6F"/>
    <w:rsid w:val="71A18538"/>
    <w:rsid w:val="71AB9296"/>
    <w:rsid w:val="71ACBD80"/>
    <w:rsid w:val="71D71105"/>
    <w:rsid w:val="72217802"/>
    <w:rsid w:val="72A883A9"/>
    <w:rsid w:val="72DC90DA"/>
    <w:rsid w:val="72FCA010"/>
    <w:rsid w:val="730E011C"/>
    <w:rsid w:val="735D6B54"/>
    <w:rsid w:val="7378B17F"/>
    <w:rsid w:val="73B991CA"/>
    <w:rsid w:val="7496AE0A"/>
    <w:rsid w:val="74A059CE"/>
    <w:rsid w:val="74CB686A"/>
    <w:rsid w:val="751B0C29"/>
    <w:rsid w:val="7528C61F"/>
    <w:rsid w:val="752CB020"/>
    <w:rsid w:val="756F8803"/>
    <w:rsid w:val="75712146"/>
    <w:rsid w:val="75AAA83C"/>
    <w:rsid w:val="75D54C9B"/>
    <w:rsid w:val="75DAF69B"/>
    <w:rsid w:val="75E095D5"/>
    <w:rsid w:val="76066B99"/>
    <w:rsid w:val="760D4A96"/>
    <w:rsid w:val="7612BDD6"/>
    <w:rsid w:val="765CABCD"/>
    <w:rsid w:val="76966C9E"/>
    <w:rsid w:val="76A07D8B"/>
    <w:rsid w:val="76A0F532"/>
    <w:rsid w:val="76A88F70"/>
    <w:rsid w:val="76D72402"/>
    <w:rsid w:val="76F091EA"/>
    <w:rsid w:val="76FE9C18"/>
    <w:rsid w:val="777FC45C"/>
    <w:rsid w:val="779C6A16"/>
    <w:rsid w:val="77CBC5D4"/>
    <w:rsid w:val="77D88C28"/>
    <w:rsid w:val="77E1E0AC"/>
    <w:rsid w:val="77F29D3B"/>
    <w:rsid w:val="77F69987"/>
    <w:rsid w:val="78095761"/>
    <w:rsid w:val="781BCB93"/>
    <w:rsid w:val="781C4C3B"/>
    <w:rsid w:val="78492DE0"/>
    <w:rsid w:val="785A5D4D"/>
    <w:rsid w:val="7860D6AA"/>
    <w:rsid w:val="7872253A"/>
    <w:rsid w:val="78B5B670"/>
    <w:rsid w:val="78D631E2"/>
    <w:rsid w:val="7909D773"/>
    <w:rsid w:val="791FAA4A"/>
    <w:rsid w:val="7923D4D0"/>
    <w:rsid w:val="7965C549"/>
    <w:rsid w:val="79C2CEDE"/>
    <w:rsid w:val="79D3F846"/>
    <w:rsid w:val="7A1D352A"/>
    <w:rsid w:val="7A260FBC"/>
    <w:rsid w:val="7ADCD9F2"/>
    <w:rsid w:val="7AF202AC"/>
    <w:rsid w:val="7B05DB65"/>
    <w:rsid w:val="7B0EF798"/>
    <w:rsid w:val="7B167320"/>
    <w:rsid w:val="7B47A709"/>
    <w:rsid w:val="7B52F6B9"/>
    <w:rsid w:val="7B723231"/>
    <w:rsid w:val="7B9F49CE"/>
    <w:rsid w:val="7BA912A5"/>
    <w:rsid w:val="7BD268CD"/>
    <w:rsid w:val="7BE5DCA4"/>
    <w:rsid w:val="7C0A9457"/>
    <w:rsid w:val="7C1E4E21"/>
    <w:rsid w:val="7C6A9D95"/>
    <w:rsid w:val="7C6DDFAA"/>
    <w:rsid w:val="7C872807"/>
    <w:rsid w:val="7C986515"/>
    <w:rsid w:val="7CD0EC9D"/>
    <w:rsid w:val="7D138A0C"/>
    <w:rsid w:val="7D1B0D4D"/>
    <w:rsid w:val="7D90AECB"/>
    <w:rsid w:val="7DA00383"/>
    <w:rsid w:val="7E23A414"/>
    <w:rsid w:val="7E330403"/>
    <w:rsid w:val="7F2514AD"/>
    <w:rsid w:val="7F2A6262"/>
    <w:rsid w:val="7F35A59F"/>
    <w:rsid w:val="7F578539"/>
    <w:rsid w:val="7F6EF8CB"/>
    <w:rsid w:val="7FA2B663"/>
    <w:rsid w:val="7FC6CD0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ru v:ext="edit" colors="#ff9"/>
    </o:shapedefaults>
    <o:shapelayout v:ext="edit">
      <o:idmap v:ext="edit" data="1"/>
    </o:shapelayout>
  </w:shapeDefaults>
  <w:decimalSymbol w:val="."/>
  <w:listSeparator w:val=","/>
  <w14:docId w14:val="62A3DF97"/>
  <w15:chartTrackingRefBased/>
  <w15:docId w15:val="{C237DD0D-017C-4C47-B26D-DDA07582984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Times New Roman" w:hAnsi="Times New Roman" w:eastAsia="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Body Text Indent 3" w:uiPriority="99"/>
    <w:lsdException w:name="Hyperlink" w:uiPriority="99"/>
    <w:lsdException w:name="Strong" w:qFormat="1"/>
    <w:lsdException w:name="Emphasis" w:qFormat="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C33055"/>
    <w:pPr>
      <w:widowControl w:val="0"/>
    </w:pPr>
    <w:rPr>
      <w:rFonts w:ascii="Courier" w:hAnsi="Courier"/>
      <w:snapToGrid w:val="0"/>
      <w:sz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rsid w:val="0009502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msolistparagraph0" w:customStyle="1">
    <w:name w:val="msolistparagraph"/>
    <w:basedOn w:val="Normal"/>
    <w:rsid w:val="00786320"/>
    <w:pPr>
      <w:widowControl/>
      <w:ind w:left="720"/>
    </w:pPr>
    <w:rPr>
      <w:rFonts w:ascii="Times New Roman" w:hAnsi="Times New Roman"/>
      <w:snapToGrid/>
      <w:szCs w:val="24"/>
    </w:rPr>
  </w:style>
  <w:style w:type="character" w:styleId="CommentReference">
    <w:name w:val="annotation reference"/>
    <w:semiHidden/>
    <w:rsid w:val="007F1B85"/>
    <w:rPr>
      <w:sz w:val="16"/>
      <w:szCs w:val="16"/>
    </w:rPr>
  </w:style>
  <w:style w:type="paragraph" w:styleId="CommentText">
    <w:name w:val="annotation text"/>
    <w:basedOn w:val="Normal"/>
    <w:link w:val="CommentTextChar"/>
    <w:semiHidden/>
    <w:rsid w:val="007F1B85"/>
    <w:rPr>
      <w:sz w:val="20"/>
    </w:rPr>
  </w:style>
  <w:style w:type="paragraph" w:styleId="CommentSubject">
    <w:name w:val="annotation subject"/>
    <w:basedOn w:val="CommentText"/>
    <w:next w:val="CommentText"/>
    <w:semiHidden/>
    <w:rsid w:val="007F1B85"/>
    <w:rPr>
      <w:b/>
      <w:bCs/>
    </w:rPr>
  </w:style>
  <w:style w:type="paragraph" w:styleId="BalloonText">
    <w:name w:val="Balloon Text"/>
    <w:basedOn w:val="Normal"/>
    <w:semiHidden/>
    <w:rsid w:val="007F1B85"/>
    <w:rPr>
      <w:rFonts w:ascii="Tahoma" w:hAnsi="Tahoma" w:cs="Tahoma"/>
      <w:sz w:val="16"/>
      <w:szCs w:val="16"/>
    </w:rPr>
  </w:style>
  <w:style w:type="paragraph" w:styleId="BodyTextIndent3">
    <w:name w:val="Body Text Indent 3"/>
    <w:basedOn w:val="Normal"/>
    <w:link w:val="BodyTextIndent3Char"/>
    <w:uiPriority w:val="99"/>
    <w:unhideWhenUsed/>
    <w:rsid w:val="00F655C2"/>
    <w:pPr>
      <w:spacing w:after="120"/>
      <w:ind w:left="360"/>
    </w:pPr>
    <w:rPr>
      <w:sz w:val="16"/>
      <w:szCs w:val="16"/>
    </w:rPr>
  </w:style>
  <w:style w:type="character" w:styleId="BodyTextIndent3Char" w:customStyle="1">
    <w:name w:val="Body Text Indent 3 Char"/>
    <w:link w:val="BodyTextIndent3"/>
    <w:uiPriority w:val="99"/>
    <w:rsid w:val="00F655C2"/>
    <w:rPr>
      <w:rFonts w:ascii="Courier" w:hAnsi="Courier"/>
      <w:snapToGrid w:val="0"/>
      <w:sz w:val="16"/>
      <w:szCs w:val="16"/>
    </w:rPr>
  </w:style>
  <w:style w:type="character" w:styleId="Hyperlink">
    <w:name w:val="Hyperlink"/>
    <w:uiPriority w:val="99"/>
    <w:rsid w:val="006405E9"/>
    <w:rPr>
      <w:rFonts w:cs="Times New Roman"/>
      <w:color w:val="0000FF"/>
      <w:u w:val="single"/>
    </w:rPr>
  </w:style>
  <w:style w:type="character" w:styleId="CommentTextChar" w:customStyle="1">
    <w:name w:val="Comment Text Char"/>
    <w:link w:val="CommentText"/>
    <w:semiHidden/>
    <w:rsid w:val="00FD5220"/>
    <w:rPr>
      <w:rFonts w:ascii="Courier" w:hAnsi="Courier"/>
      <w:snapToGrid w:val="0"/>
    </w:rPr>
  </w:style>
  <w:style w:type="character" w:styleId="UnresolvedMention1" w:customStyle="1">
    <w:name w:val="Unresolved Mention1"/>
    <w:basedOn w:val="DefaultParagraphFont"/>
    <w:uiPriority w:val="99"/>
    <w:semiHidden/>
    <w:unhideWhenUsed/>
    <w:rsid w:val="003B7A2F"/>
    <w:rPr>
      <w:color w:val="605E5C"/>
      <w:shd w:val="clear" w:color="auto" w:fill="E1DFDD"/>
    </w:rPr>
  </w:style>
  <w:style w:type="paragraph" w:styleId="Revision">
    <w:name w:val="Revision"/>
    <w:hidden/>
    <w:uiPriority w:val="99"/>
    <w:semiHidden/>
    <w:rsid w:val="008F4E85"/>
    <w:rPr>
      <w:rFonts w:ascii="Courier" w:hAnsi="Courier"/>
      <w:snapToGrid w:val="0"/>
      <w:sz w:val="24"/>
    </w:rPr>
  </w:style>
  <w:style w:type="paragraph" w:styleId="ListParagraph">
    <w:name w:val="List Paragraph"/>
    <w:basedOn w:val="Normal"/>
    <w:uiPriority w:val="34"/>
    <w:qFormat/>
    <w:rsid w:val="00D17891"/>
    <w:pPr>
      <w:ind w:left="720"/>
      <w:contextualSpacing/>
    </w:pPr>
  </w:style>
  <w:style w:type="paragraph" w:styleId="NoSpacing">
    <w:name w:val="No Spacing"/>
    <w:uiPriority w:val="1"/>
    <w:qFormat/>
    <w:rsid w:val="00197C20"/>
    <w:rPr>
      <w:rFonts w:ascii="Calibri" w:hAnsi="Calibri" w:eastAsia="Calibri"/>
      <w:sz w:val="22"/>
      <w:szCs w:val="22"/>
    </w:rPr>
  </w:style>
  <w:style w:type="paragraph" w:styleId="Header">
    <w:name w:val="header"/>
    <w:basedOn w:val="Normal"/>
    <w:link w:val="HeaderChar"/>
    <w:rsid w:val="00D1065F"/>
    <w:pPr>
      <w:tabs>
        <w:tab w:val="center" w:pos="4680"/>
        <w:tab w:val="right" w:pos="9360"/>
      </w:tabs>
    </w:pPr>
  </w:style>
  <w:style w:type="character" w:styleId="HeaderChar" w:customStyle="1">
    <w:name w:val="Header Char"/>
    <w:basedOn w:val="DefaultParagraphFont"/>
    <w:link w:val="Header"/>
    <w:rsid w:val="00D1065F"/>
    <w:rPr>
      <w:rFonts w:ascii="Courier" w:hAnsi="Courier"/>
      <w:snapToGrid w:val="0"/>
      <w:sz w:val="24"/>
    </w:rPr>
  </w:style>
  <w:style w:type="paragraph" w:styleId="Footer">
    <w:name w:val="footer"/>
    <w:basedOn w:val="Normal"/>
    <w:link w:val="FooterChar"/>
    <w:uiPriority w:val="99"/>
    <w:rsid w:val="00D1065F"/>
    <w:pPr>
      <w:tabs>
        <w:tab w:val="center" w:pos="4680"/>
        <w:tab w:val="right" w:pos="9360"/>
      </w:tabs>
    </w:pPr>
  </w:style>
  <w:style w:type="character" w:styleId="FooterChar" w:customStyle="1">
    <w:name w:val="Footer Char"/>
    <w:basedOn w:val="DefaultParagraphFont"/>
    <w:link w:val="Footer"/>
    <w:uiPriority w:val="99"/>
    <w:rsid w:val="00D1065F"/>
    <w:rPr>
      <w:rFonts w:ascii="Courier" w:hAnsi="Courier"/>
      <w:snapToGrid w:val="0"/>
      <w:sz w:val="24"/>
    </w:rPr>
  </w:style>
  <w:style w:type="character" w:styleId="normaltextrun" w:customStyle="1">
    <w:name w:val="normaltextrun"/>
    <w:basedOn w:val="DefaultParagraphFont"/>
    <w:rsid w:val="003A20E2"/>
  </w:style>
  <w:style w:type="character" w:styleId="eop" w:customStyle="1">
    <w:name w:val="eop"/>
    <w:basedOn w:val="DefaultParagraphFont"/>
    <w:rsid w:val="003A20E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62343543">
      <w:bodyDiv w:val="1"/>
      <w:marLeft w:val="0"/>
      <w:marRight w:val="0"/>
      <w:marTop w:val="0"/>
      <w:marBottom w:val="0"/>
      <w:divBdr>
        <w:top w:val="none" w:sz="0" w:space="0" w:color="auto"/>
        <w:left w:val="none" w:sz="0" w:space="0" w:color="auto"/>
        <w:bottom w:val="none" w:sz="0" w:space="0" w:color="auto"/>
        <w:right w:val="none" w:sz="0" w:space="0" w:color="auto"/>
      </w:divBdr>
      <w:divsChild>
        <w:div w:id="79347677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&#65279;<?xml version="1.0" encoding="utf-8"?><Relationships xmlns="http://schemas.openxmlformats.org/package/2006/relationships"><Relationship Type="http://schemas.openxmlformats.org/officeDocument/2006/relationships/hyperlink" Target="http://www.in.gov/cji" TargetMode="External" Id="rId39" /><Relationship Type="http://schemas.openxmlformats.org/officeDocument/2006/relationships/hyperlink" Target="mailto:jrussell@eimagine.com" TargetMode="External" Id="rId34" /><Relationship Type="http://schemas.openxmlformats.org/officeDocument/2006/relationships/hyperlink" Target="mailto:DeMcdonald@cji.IN.gov" TargetMode="External" Id="rId42" /><Relationship Type="http://schemas.openxmlformats.org/officeDocument/2006/relationships/hyperlink" Target="mailto:sdewester@dnr.in.gov" TargetMode="External" Id="rId47" /><Relationship Type="http://schemas.openxmlformats.org/officeDocument/2006/relationships/footer" Target="footer1.xml" Id="rId50"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hyperlink" Target="https://www.dpscs.state.md.us/" TargetMode="External" Id="rId29" /><Relationship Type="http://schemas.openxmlformats.org/officeDocument/2006/relationships/hyperlink" Target="https://nam10.safelinks.protection.outlook.com/?url=http%3A%2F%2Fwww.eimagine.com%2F&amp;data=01%7C01%7Cjoe.miles%40bndna.com%7C56bbc10458f14666911508d7f039582d%7C327277fd8a664ec5a0e63cd527471e09%7C0&amp;sdata=ccREBIopK6KHPjU4EZVqyNOsGC75iMyXkQJMM0J1ti4%3D&amp;reserved=0" TargetMode="External" Id="rId32" /><Relationship Type="http://schemas.openxmlformats.org/officeDocument/2006/relationships/hyperlink" Target="http://www.in.gov/cji" TargetMode="External" Id="rId37" /><Relationship Type="http://schemas.openxmlformats.org/officeDocument/2006/relationships/hyperlink" Target="mailto:kimthompson@utah.gov" TargetMode="External" Id="rId40" /><Relationship Type="http://schemas.openxmlformats.org/officeDocument/2006/relationships/hyperlink" Target="mailto:ktimm@mt.gov" TargetMode="External" Id="rId45" /><Relationship Type="http://schemas.openxmlformats.org/officeDocument/2006/relationships/numbering" Target="numbering.xml" Id="rId5" /><Relationship Type="http://schemas.openxmlformats.org/officeDocument/2006/relationships/hyperlink" Target="about:blank" TargetMode="External" Id="rId28" /><Relationship Type="http://schemas.openxmlformats.org/officeDocument/2006/relationships/hyperlink" Target="https://nam10.safelinks.protection.outlook.com/?url=https%3A%2F%2Fcorrections.utah.gov%2F&amp;data=01%7C01%7Cwill.carbajal%40bndna.com%7C3e3d8d01d5ed42e66d3708d7ed0e3b87%7C327277fd8a664ec5a0e63cd527471e09%7C0&amp;sdata=EsA0LBoz4rLevvM1TSw2tsJBJF1TM5ICIufxOTCABB4%3D&amp;reserved=0" TargetMode="External" Id="rId36" /><Relationship Type="http://schemas.openxmlformats.org/officeDocument/2006/relationships/endnotes" Target="endnotes.xml" Id="rId10" /><Relationship Type="http://schemas.openxmlformats.org/officeDocument/2006/relationships/hyperlink" Target="https://www.firstsheriff.com/" TargetMode="External" Id="rId31" /><Relationship Type="http://schemas.openxmlformats.org/officeDocument/2006/relationships/hyperlink" Target="https://nam10.safelinks.protection.outlook.com/?url=https%3A%2F%2Fwww.accenture.com%2Fus-en&amp;data=01%7C01%7Cjoe.miles%40bndna.com%7C56bbc10458f14666911508d7f039582d%7C327277fd8a664ec5a0e63cd527471e09%7C0&amp;sdata=WqswcByVaObmCUmkXKm8MJBtwxhkRqYIz9ox41CwO%2FM%3D&amp;reserved=0" TargetMode="External" Id="rId44" /><Relationship Type="http://schemas.openxmlformats.org/officeDocument/2006/relationships/theme" Target="theme/theme1.xml" Id="rId52"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corrections.az.gov/" TargetMode="External" Id="rId30" /><Relationship Type="http://schemas.openxmlformats.org/officeDocument/2006/relationships/hyperlink" Target="mailto:JTParker@ipac.in.gov" TargetMode="External" Id="rId35" /><Relationship Type="http://schemas.openxmlformats.org/officeDocument/2006/relationships/hyperlink" Target="https://nam10.safelinks.protection.outlook.com/?url=https%3A%2F%2Fcor.mt.gov%2F&amp;data=01%7C01%7Cwill.carbajal%40bndna.com%7C3e3d8d01d5ed42e66d3708d7ed0e3b87%7C327277fd8a664ec5a0e63cd527471e09%7C0&amp;sdata=dYIqAJZUHjuS7HD%2BYt0oT4U5kDgJoCu%2FQ9fRVqz%2FhV0%3D&amp;reserved=0" TargetMode="External" Id="rId43" /><Relationship Type="http://schemas.openxmlformats.org/officeDocument/2006/relationships/webSettings" Target="webSettings.xml" Id="rId8" /><Relationship Type="http://schemas.openxmlformats.org/officeDocument/2006/relationships/fontTable" Target="fontTable.xml" Id="rId51" /><Relationship Type="http://schemas.openxmlformats.org/officeDocument/2006/relationships/customXml" Target="../customXml/item3.xml" Id="rId3" /><Relationship Type="http://schemas.openxmlformats.org/officeDocument/2006/relationships/hyperlink" Target="mailto:Michelle.Matheron@odrc.state.oh.us" TargetMode="External" Id="rId33" /><Relationship Type="http://schemas.openxmlformats.org/officeDocument/2006/relationships/hyperlink" Target="https://nam10.safelinks.protection.outlook.com/?url=https%3A%2F%2Fwww.in.gov%2Flg%2F&amp;data=01%7C01%7Cjoe.miles%40bndna.com%7C56bbc10458f14666911508d7f039582d%7C327277fd8a664ec5a0e63cd527471e09%7C0&amp;sdata=A0AIAxnoo25Tf8lEIVJX56r0rRP9P5l%2BxS6WWa%2BUbSM%3D&amp;reserved=0" TargetMode="External" Id="rId38" /><Relationship Type="http://schemas.openxmlformats.org/officeDocument/2006/relationships/hyperlink" Target="mailto:amit.x.mehta@accenture.com" TargetMode="External" Id="rId46" /><Relationship Type="http://schemas.openxmlformats.org/officeDocument/2006/relationships/hyperlink" Target="mailto:mzarazee@ocra.in.gov" TargetMode="Externa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9.jpg" Id="R844fe2988e424253" /><Relationship Type="http://schemas.openxmlformats.org/officeDocument/2006/relationships/image" Target="/media/imagea.jpg" Id="R863567b3e40c4313" /><Relationship Type="http://schemas.openxmlformats.org/officeDocument/2006/relationships/image" Target="/media/imageb.jpg" Id="Rb4d6ca5ae3c94e85" /><Relationship Type="http://schemas.openxmlformats.org/officeDocument/2006/relationships/image" Target="/media/imagec.jpg" Id="Rba127fd862a74c72" /><Relationship Type="http://schemas.openxmlformats.org/officeDocument/2006/relationships/image" Target="/media/imaged.jpg" Id="Re355228103ca41a7" /><Relationship Type="http://schemas.openxmlformats.org/officeDocument/2006/relationships/image" Target="/media/imagee.jpg" Id="Ra6f6ffa204ba4394" /><Relationship Type="http://schemas.openxmlformats.org/officeDocument/2006/relationships/image" Target="/media/imagec.png" Id="R45b59dcec0a84746" /><Relationship Type="http://schemas.openxmlformats.org/officeDocument/2006/relationships/image" Target="/media/imaged.png" Id="Rbe2747a9a6154955" /><Relationship Type="http://schemas.openxmlformats.org/officeDocument/2006/relationships/image" Target="/media/imagee.png" Id="Ra719de037fae4b75" /><Relationship Type="http://schemas.openxmlformats.org/officeDocument/2006/relationships/image" Target="/media/imagef.jpg" Id="Ra111aff7661e47ec" /><Relationship Type="http://schemas.openxmlformats.org/officeDocument/2006/relationships/image" Target="/media/image10.jpg" Id="R426e8302122b4d82" /><Relationship Type="http://schemas.openxmlformats.org/officeDocument/2006/relationships/image" Target="/media/image11.jpg" Id="Rfb409ee74d7e4c01" /><Relationship Type="http://schemas.openxmlformats.org/officeDocument/2006/relationships/image" Target="/media/image12.jpg" Id="R9ceaf5019f2e4df3" /><Relationship Type="http://schemas.openxmlformats.org/officeDocument/2006/relationships/image" Target="/media/image13.jpg" Id="R54253543f4e646a4" /><Relationship Type="http://schemas.openxmlformats.org/officeDocument/2006/relationships/image" Target="/media/image14.jpg" Id="R6b1d329f12f24205" /><Relationship Type="http://schemas.openxmlformats.org/officeDocument/2006/relationships/image" Target="/media/imagef.png" Id="Rdcf897276ca145af" /><Relationship Type="http://schemas.openxmlformats.org/officeDocument/2006/relationships/image" Target="/media/image10.png" Id="R190553990efe42a7" /><Relationship Type="http://schemas.openxmlformats.org/officeDocument/2006/relationships/image" Target="/media/image11.png" Id="Re8c1d52190a440ab" /><Relationship Type="http://schemas.openxmlformats.org/officeDocument/2006/relationships/image" Target="/media/image12.png" Id="R4487ad2c178d4b72" /><Relationship Type="http://schemas.openxmlformats.org/officeDocument/2006/relationships/image" Target="/media/image15.jpg" Id="R908d0e783d9c4157" /><Relationship Type="http://schemas.openxmlformats.org/officeDocument/2006/relationships/image" Target="/media/image13.png" Id="R8b493c35bd6647d5" /><Relationship Type="http://schemas.openxmlformats.org/officeDocument/2006/relationships/image" Target="/media/image14.png" Id="Rbc3d7da41be44630" /><Relationship Type="http://schemas.openxmlformats.org/officeDocument/2006/relationships/image" Target="/media/image15.png" Id="Rb04adb04805b40f2" /><Relationship Type="http://schemas.openxmlformats.org/officeDocument/2006/relationships/image" Target="/media/image16.png" Id="Rf65068fb455c4750" /><Relationship Type="http://schemas.openxmlformats.org/officeDocument/2006/relationships/glossaryDocument" Target="/word/glossary/document.xml" Id="R5d4f7a72cca94d68"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27c43d06-494d-414c-ad3e-efe9807fe0c8}"/>
      </w:docPartPr>
      <w:docPartBody>
        <w:p w14:paraId="46D8CFF6">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FB74E2C7DE30546BF7FE019E21290F2" ma:contentTypeVersion="13" ma:contentTypeDescription="Create a new document." ma:contentTypeScope="" ma:versionID="09d9d10038282e9214ade30a4f2e70c5">
  <xsd:schema xmlns:xsd="http://www.w3.org/2001/XMLSchema" xmlns:xs="http://www.w3.org/2001/XMLSchema" xmlns:p="http://schemas.microsoft.com/office/2006/metadata/properties" xmlns:ns1="http://schemas.microsoft.com/sharepoint/v3" xmlns:ns2="72451722-d3ce-48b8-a1f6-36344de827fd" xmlns:ns3="a6adb4fe-1393-4a1f-be2a-ab404cacc071" targetNamespace="http://schemas.microsoft.com/office/2006/metadata/properties" ma:root="true" ma:fieldsID="c28afcb9a8ecb230ec8fc3b3cd6dc314" ns1:_="" ns2:_="" ns3:_="">
    <xsd:import namespace="http://schemas.microsoft.com/sharepoint/v3"/>
    <xsd:import namespace="72451722-d3ce-48b8-a1f6-36344de827fd"/>
    <xsd:import namespace="a6adb4fe-1393-4a1f-be2a-ab404cacc071"/>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Unified Compliance Policy Properties" ma:hidden="true" ma:internalName="_ip_UnifiedCompliancePolicyProperties">
      <xsd:simpleType>
        <xsd:restriction base="dms:Note"/>
      </xsd:simpleType>
    </xsd:element>
    <xsd:element name="_ip_UnifiedCompliancePolicyUIAction" ma:index="13"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2451722-d3ce-48b8-a1f6-36344de827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6adb4fe-1393-4a1f-be2a-ab404cacc071"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740BB1-1768-4344-9396-8133700203D5}">
  <ds:schemaRefs>
    <ds:schemaRef ds:uri="http://schemas.microsoft.com/sharepoint/v3/contenttype/forms"/>
  </ds:schemaRefs>
</ds:datastoreItem>
</file>

<file path=customXml/itemProps2.xml><?xml version="1.0" encoding="utf-8"?>
<ds:datastoreItem xmlns:ds="http://schemas.openxmlformats.org/officeDocument/2006/customXml" ds:itemID="{AFD2A628-3C3E-4E76-887C-CEC32E3EA6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2451722-d3ce-48b8-a1f6-36344de827fd"/>
    <ds:schemaRef ds:uri="a6adb4fe-1393-4a1f-be2a-ab404cacc0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82E4B84-0078-4944-B21B-83630FBAD3C5}">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D372D372-8BFA-44C7-ABC7-DC0FAD4544E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State of Indiana</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RFP 9-27</dc:title>
  <dc:subject/>
  <dc:creator>molmartin</dc:creator>
  <keywords/>
  <lastModifiedBy>Will Carbajal</lastModifiedBy>
  <revision>38</revision>
  <dcterms:created xsi:type="dcterms:W3CDTF">2020-01-24T19:34:00.0000000Z</dcterms:created>
  <dcterms:modified xsi:type="dcterms:W3CDTF">2020-05-08T16:52:18.6926208Z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0x0101009FB74E2C7DE30546BF7FE019E21290F2</vt:lpwstr>
  </property>
</Properties>
</file>